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32B77177" w:rsidR="00B02DC2" w:rsidRPr="002F75AC" w:rsidRDefault="00B02DC2" w:rsidP="00F90153">
      <w:pPr>
        <w:pStyle w:val="CRCoverPage"/>
        <w:tabs>
          <w:tab w:val="right" w:pos="9639"/>
        </w:tabs>
        <w:spacing w:after="0"/>
        <w:ind w:firstLineChars="50" w:firstLine="120"/>
        <w:rPr>
          <w:b/>
          <w:i/>
          <w:noProof/>
          <w:sz w:val="28"/>
          <w:lang w:val="en-US"/>
        </w:rPr>
      </w:pPr>
      <w:r>
        <w:rPr>
          <w:b/>
          <w:bCs/>
          <w:sz w:val="24"/>
          <w:szCs w:val="24"/>
          <w:lang w:eastAsia="ja-JP"/>
        </w:rPr>
        <w:t>3GPP TSG-RAN WG2 Meeting #1</w:t>
      </w:r>
      <w:r w:rsidR="00DB6E72">
        <w:rPr>
          <w:b/>
          <w:bCs/>
          <w:sz w:val="24"/>
          <w:szCs w:val="24"/>
          <w:lang w:eastAsia="ja-JP"/>
        </w:rPr>
        <w:t>2</w:t>
      </w:r>
      <w:r w:rsidR="002F75AC">
        <w:rPr>
          <w:b/>
          <w:bCs/>
          <w:sz w:val="24"/>
          <w:szCs w:val="24"/>
          <w:lang w:eastAsia="ja-JP"/>
        </w:rPr>
        <w:t>1</w:t>
      </w:r>
      <w:r w:rsidR="006E2135">
        <w:rPr>
          <w:b/>
          <w:bCs/>
          <w:sz w:val="24"/>
          <w:szCs w:val="24"/>
          <w:lang w:val="en-US" w:eastAsia="ja-JP"/>
        </w:rPr>
        <w:t>-bis-e</w:t>
      </w:r>
      <w:r>
        <w:rPr>
          <w:b/>
          <w:i/>
          <w:noProof/>
          <w:sz w:val="28"/>
        </w:rPr>
        <w:tab/>
        <w:t xml:space="preserve"> </w:t>
      </w:r>
      <w:r w:rsidR="00AC35E9" w:rsidRPr="00AC35E9">
        <w:rPr>
          <w:b/>
          <w:noProof/>
          <w:sz w:val="28"/>
        </w:rPr>
        <w:t>R2-</w:t>
      </w:r>
      <w:r w:rsidR="000079D3" w:rsidRPr="000079D3">
        <w:t xml:space="preserve"> </w:t>
      </w:r>
      <w:r w:rsidR="000079D3" w:rsidRPr="000079D3">
        <w:rPr>
          <w:b/>
          <w:noProof/>
          <w:sz w:val="28"/>
        </w:rPr>
        <w:t>2302672</w:t>
      </w:r>
    </w:p>
    <w:p w14:paraId="533922E5" w14:textId="2B133177" w:rsidR="00B02DC2" w:rsidRDefault="00461A7B" w:rsidP="00B02DC2">
      <w:pPr>
        <w:pStyle w:val="CRCoverPage"/>
        <w:rPr>
          <w:b/>
          <w:noProof/>
          <w:sz w:val="24"/>
        </w:rPr>
      </w:pPr>
      <w:r>
        <w:rPr>
          <w:b/>
          <w:noProof/>
          <w:sz w:val="24"/>
          <w:lang w:val="en-US"/>
        </w:rPr>
        <w:t xml:space="preserve">Online, </w:t>
      </w:r>
      <w:r w:rsidRPr="00461A7B">
        <w:rPr>
          <w:b/>
          <w:noProof/>
          <w:sz w:val="24"/>
          <w:lang w:val="en-US"/>
        </w:rPr>
        <w:t xml:space="preserve">April 17-26, </w:t>
      </w:r>
      <w:r w:rsidR="002F75AC">
        <w:rPr>
          <w:rFonts w:cs="Arial"/>
          <w:b/>
          <w:bCs/>
          <w:sz w:val="24"/>
          <w:szCs w:val="24"/>
          <w:lang w:val="en-US" w:eastAsia="zh-CN"/>
        </w:rPr>
        <w:t>2023</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7506630C"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r>
      <w:r w:rsidR="006E2135">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.1</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FBFF5F4"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F0354C" w:rsidRPr="00F0354C">
        <w:rPr>
          <w:b/>
          <w:noProof/>
          <w:sz w:val="24"/>
        </w:rPr>
        <w:t>On Disabling HARQ Feedback in IoT-NTN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1"/>
        <w:rPr>
          <w:b/>
          <w:lang w:val="en-US" w:eastAsia="ko-KR"/>
        </w:rPr>
      </w:pPr>
      <w:r>
        <w:rPr>
          <w:b/>
          <w:lang w:val="en-US" w:eastAsia="ko-KR"/>
        </w:rPr>
        <w:t>Introduction</w:t>
      </w:r>
    </w:p>
    <w:p w14:paraId="74690C99" w14:textId="77777777" w:rsidR="001D043F" w:rsidRDefault="001D043F" w:rsidP="001D043F">
      <w:pPr>
        <w:tabs>
          <w:tab w:val="left" w:pos="1622"/>
        </w:tabs>
        <w:spacing w:after="0"/>
        <w:jc w:val="both"/>
        <w:rPr>
          <w:rFonts w:ascii="Arial" w:eastAsia="MS Mincho" w:hAnsi="Arial" w:cs="Arial"/>
          <w:szCs w:val="24"/>
          <w:lang w:eastAsia="en-GB"/>
        </w:rPr>
      </w:pPr>
      <w:r>
        <w:rPr>
          <w:rFonts w:ascii="Arial" w:hAnsi="Arial" w:cs="Arial"/>
          <w:lang w:eastAsia="en-GB"/>
        </w:rPr>
        <w:t xml:space="preserve">Rel-18 enhancements for IoT-NTN Work Item was approved at RAN Plenary #96e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fldChar w:fldCharType="begin"/>
      </w:r>
      <w:r>
        <w:rPr>
          <w:rFonts w:ascii="Arial" w:hAnsi="Arial" w:cs="Arial"/>
          <w:lang w:eastAsia="en-GB"/>
        </w:rPr>
        <w:instrText xml:space="preserve"> REF _Ref109644185 \r \h  \* MERGEFORMAT </w:instrText>
      </w:r>
      <w:r>
        <w:rPr>
          <w:rFonts w:ascii="Arial" w:hAnsi="Arial" w:cs="Arial"/>
          <w:lang w:eastAsia="en-GB"/>
        </w:rPr>
      </w:r>
      <w:r>
        <w:rPr>
          <w:rFonts w:ascii="Arial" w:hAnsi="Arial" w:cs="Arial"/>
          <w:lang w:eastAsia="en-GB"/>
        </w:rPr>
        <w:fldChar w:fldCharType="end"/>
      </w:r>
      <w:r>
        <w:rPr>
          <w:rFonts w:ascii="Arial" w:hAnsi="Arial" w:cs="Arial"/>
          <w:lang w:eastAsia="en-GB"/>
        </w:rPr>
        <w:t xml:space="preserve">. The corresponding work item has identified IoT-NTN Performance Enhancements to address remaining issues from Rel-17 as one key agenda. The work item objective (WID) has mentioned “Disabling of HARQ feedback to mitigate impact of HARQ stalling on UE data rates”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t xml:space="preserve">. Previous agreements in Rel-17 NR-NTN Work Item has agreed semi-statically disabling/enabling of downlink HARQ using RRC Signalling. </w:t>
      </w:r>
    </w:p>
    <w:p w14:paraId="7D1547C2" w14:textId="77777777" w:rsidR="001D043F" w:rsidRDefault="001D043F" w:rsidP="001D043F">
      <w:pPr>
        <w:tabs>
          <w:tab w:val="left" w:pos="1622"/>
        </w:tabs>
        <w:spacing w:after="0"/>
        <w:jc w:val="both"/>
        <w:rPr>
          <w:rFonts w:ascii="Arial" w:eastAsia="MS Mincho" w:hAnsi="Arial" w:cs="Arial"/>
          <w:szCs w:val="24"/>
          <w:lang w:eastAsia="en-GB"/>
        </w:rPr>
      </w:pPr>
    </w:p>
    <w:p w14:paraId="346ED92F" w14:textId="77777777" w:rsidR="001D043F" w:rsidRDefault="001D043F" w:rsidP="001D043F">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During RAN2#119, the following agreements have been made:</w:t>
      </w:r>
    </w:p>
    <w:p w14:paraId="1B8EB5B8" w14:textId="77777777" w:rsidR="001D043F" w:rsidRDefault="001D043F" w:rsidP="001D043F">
      <w:pPr>
        <w:tabs>
          <w:tab w:val="left" w:pos="1622"/>
        </w:tabs>
        <w:spacing w:after="0"/>
        <w:jc w:val="both"/>
        <w:rPr>
          <w:rFonts w:ascii="Arial" w:eastAsia="MS Mincho" w:hAnsi="Arial" w:cs="Arial"/>
          <w:szCs w:val="24"/>
          <w:lang w:eastAsia="en-GB"/>
        </w:rPr>
      </w:pPr>
    </w:p>
    <w:p w14:paraId="4CDE1EEC" w14:textId="77777777" w:rsidR="001D043F" w:rsidRDefault="001D043F" w:rsidP="001D043F">
      <w:pPr>
        <w:pStyle w:val="Doc-text2"/>
        <w:pBdr>
          <w:top w:val="single" w:sz="4" w:space="1" w:color="auto"/>
          <w:left w:val="single" w:sz="4" w:space="4" w:color="auto"/>
          <w:bottom w:val="single" w:sz="4" w:space="1" w:color="auto"/>
          <w:right w:val="single" w:sz="4" w:space="4" w:color="auto"/>
        </w:pBdr>
        <w:ind w:leftChars="329" w:left="1021"/>
      </w:pPr>
      <w:r>
        <w:t>Agreements:</w:t>
      </w:r>
    </w:p>
    <w:p w14:paraId="00551DBA"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Disabling DL HARQ feedback is supported for NB-IoT and eMTC NTN. FFS on UE capability</w:t>
      </w:r>
    </w:p>
    <w:p w14:paraId="5C6221D0"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For UL HARQ operation, introduce two HARQ modes, i.e., HARQ mode A and HARQ mode B in IoT NTN (both NB-IoT and eMTC NTN), similarly to NR NTN</w:t>
      </w:r>
    </w:p>
    <w:p w14:paraId="3BB82013" w14:textId="77777777" w:rsidR="001D043F" w:rsidRDefault="001D043F" w:rsidP="001D043F">
      <w:pPr>
        <w:pStyle w:val="Doc-text2"/>
        <w:numPr>
          <w:ilvl w:val="0"/>
          <w:numId w:val="29"/>
        </w:numPr>
        <w:pBdr>
          <w:top w:val="single" w:sz="4" w:space="1" w:color="auto"/>
          <w:left w:val="single" w:sz="4" w:space="4" w:color="auto"/>
          <w:bottom w:val="single" w:sz="4" w:space="1" w:color="auto"/>
          <w:right w:val="single" w:sz="4" w:space="4" w:color="auto"/>
        </w:pBdr>
        <w:ind w:leftChars="329" w:left="1018"/>
      </w:pPr>
      <w:r>
        <w:t>From RAN2 perspective, at least for eMTC, enabling/disabling HARQ feedback can be configured per DL HARQ process at least via UE specific RRC signalling. FFS for NB-IoT (and especially for CP solution for NB-IOT).</w:t>
      </w:r>
    </w:p>
    <w:p w14:paraId="7221FE04" w14:textId="23BF77BF" w:rsidR="007A2AD4" w:rsidRDefault="007A2AD4" w:rsidP="001D043F">
      <w:pPr>
        <w:tabs>
          <w:tab w:val="left" w:pos="1622"/>
        </w:tabs>
        <w:spacing w:after="0"/>
        <w:jc w:val="both"/>
        <w:rPr>
          <w:rFonts w:ascii="Arial" w:hAnsi="Arial" w:cs="Arial"/>
          <w:lang w:eastAsia="en-GB"/>
        </w:rPr>
      </w:pPr>
    </w:p>
    <w:p w14:paraId="29D301E1" w14:textId="29575E5B" w:rsidR="00EE2ACB" w:rsidRDefault="00EE2ACB" w:rsidP="00EE2ACB">
      <w:pPr>
        <w:tabs>
          <w:tab w:val="left" w:pos="1622"/>
        </w:tabs>
        <w:spacing w:after="0"/>
        <w:jc w:val="both"/>
        <w:rPr>
          <w:rFonts w:ascii="Arial" w:eastAsia="宋体" w:hAnsi="Arial" w:cs="Arial"/>
          <w:lang w:eastAsia="zh-CN"/>
        </w:rPr>
      </w:pPr>
      <w:r>
        <w:rPr>
          <w:rFonts w:ascii="Arial" w:eastAsia="宋体" w:hAnsi="Arial" w:cs="Arial"/>
          <w:lang w:eastAsia="zh-CN"/>
        </w:rPr>
        <w:t>In RAN2#119bis-e, RAN2 had the following agreements:</w:t>
      </w:r>
    </w:p>
    <w:p w14:paraId="1EFBE8F6"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r>
        <w:t>Agreements:</w:t>
      </w:r>
    </w:p>
    <w:p w14:paraId="4124DF23"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For NB-IoT, enabling/disabling HARQ feedback can be configured per DL HARQ process at least via UE specific RRC signaling (e.g. RRCConnectionSetup). This does not preclude other options (e.g. DCI-based). We can also revert this decision if requested by RAN1.</w:t>
      </w:r>
    </w:p>
    <w:p w14:paraId="3E911D47"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Disabling HARQ feedback is supported for NB-IoT with single HARQ process, and it is up to eNB implementation whether to disable the HARQ feedback</w:t>
      </w:r>
    </w:p>
    <w:p w14:paraId="601D0548"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HARQ mode A/B for uplink transmission may be configured per UL HARQ process at least via UE specific RRC signalling for eMTC and NB-IOT NTN. We can also revert this decision if requested by RAN1</w:t>
      </w:r>
    </w:p>
    <w:p w14:paraId="546088DA"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166EEA0A"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3815491D"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3A2C251"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For NB-IoT NTN with single HARQ process in HARQ mode B, the UE will start/restart drx-inactivity timer in the subframe containing the last repetition of the corresponding PUSCH transmission (can still check whether other alternatives also work)</w:t>
      </w:r>
    </w:p>
    <w:p w14:paraId="36055CAB" w14:textId="77777777" w:rsidR="00EE2ACB" w:rsidRDefault="00EE2ACB" w:rsidP="00EE2ACB">
      <w:pPr>
        <w:pStyle w:val="Doc-text2"/>
        <w:numPr>
          <w:ilvl w:val="0"/>
          <w:numId w:val="38"/>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06C0CB4A"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p>
    <w:p w14:paraId="2D438E15" w14:textId="77777777" w:rsidR="00EE2ACB" w:rsidRDefault="00EE2ACB" w:rsidP="00EE2ACB">
      <w:pPr>
        <w:pStyle w:val="Doc-text2"/>
        <w:pBdr>
          <w:top w:val="single" w:sz="4" w:space="1" w:color="auto"/>
          <w:left w:val="single" w:sz="4" w:space="4" w:color="auto"/>
          <w:bottom w:val="single" w:sz="4" w:space="1" w:color="auto"/>
          <w:right w:val="single" w:sz="4" w:space="4" w:color="auto"/>
        </w:pBdr>
        <w:ind w:leftChars="329" w:left="1021"/>
      </w:pPr>
      <w:r>
        <w:t xml:space="preserve">Working Assumption: </w:t>
      </w:r>
    </w:p>
    <w:p w14:paraId="13AE77F3" w14:textId="77777777" w:rsidR="00EE2ACB" w:rsidRDefault="00EE2ACB" w:rsidP="00EE2ACB">
      <w:pPr>
        <w:pStyle w:val="Doc-text2"/>
        <w:numPr>
          <w:ilvl w:val="0"/>
          <w:numId w:val="39"/>
        </w:numPr>
        <w:pBdr>
          <w:top w:val="single" w:sz="4" w:space="1" w:color="auto"/>
          <w:left w:val="single" w:sz="4" w:space="4" w:color="auto"/>
          <w:bottom w:val="single" w:sz="4" w:space="1" w:color="auto"/>
          <w:right w:val="single" w:sz="4" w:space="4" w:color="auto"/>
        </w:pBdr>
      </w:pPr>
      <w:r>
        <w:t xml:space="preserve">Blind retransmission can be used in IoT NTN when HARQ feedback is disabled and when HARQ mode B is used (RAN2 assumes there is no spec change for this)  </w:t>
      </w:r>
    </w:p>
    <w:p w14:paraId="0361AF6F" w14:textId="5593EF05" w:rsidR="00EE2ACB" w:rsidRDefault="00EE2ACB" w:rsidP="001D043F">
      <w:pPr>
        <w:tabs>
          <w:tab w:val="left" w:pos="1622"/>
        </w:tabs>
        <w:spacing w:after="0"/>
        <w:jc w:val="both"/>
        <w:rPr>
          <w:rFonts w:ascii="Arial" w:hAnsi="Arial" w:cs="Arial"/>
          <w:lang w:eastAsia="en-GB"/>
        </w:rPr>
      </w:pPr>
    </w:p>
    <w:p w14:paraId="2745676A" w14:textId="77777777" w:rsidR="00EE2ACB" w:rsidRDefault="00EE2ACB" w:rsidP="001D043F">
      <w:pPr>
        <w:tabs>
          <w:tab w:val="left" w:pos="1622"/>
        </w:tabs>
        <w:spacing w:after="0"/>
        <w:jc w:val="both"/>
        <w:rPr>
          <w:rFonts w:ascii="Arial" w:hAnsi="Arial" w:cs="Arial"/>
          <w:lang w:eastAsia="en-GB"/>
        </w:rPr>
      </w:pPr>
    </w:p>
    <w:p w14:paraId="6CC856A4" w14:textId="779A3194" w:rsidR="007A2AD4" w:rsidRDefault="007A2AD4" w:rsidP="001D043F">
      <w:pPr>
        <w:tabs>
          <w:tab w:val="left" w:pos="1622"/>
        </w:tabs>
        <w:spacing w:after="0"/>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RAN2#1</w:t>
      </w:r>
      <w:r w:rsidR="00D62DEA">
        <w:rPr>
          <w:rFonts w:ascii="Arial" w:eastAsia="宋体" w:hAnsi="Arial" w:cs="Arial"/>
          <w:lang w:eastAsia="zh-CN"/>
        </w:rPr>
        <w:t>20</w:t>
      </w:r>
      <w:r>
        <w:rPr>
          <w:rFonts w:ascii="Arial" w:eastAsia="宋体" w:hAnsi="Arial" w:cs="Arial"/>
          <w:lang w:eastAsia="zh-CN"/>
        </w:rPr>
        <w:t xml:space="preserve">, </w:t>
      </w:r>
      <w:r w:rsidR="00EE2ACB">
        <w:rPr>
          <w:rFonts w:ascii="Arial" w:eastAsia="宋体" w:hAnsi="Arial" w:cs="Arial"/>
          <w:lang w:eastAsia="zh-CN"/>
        </w:rPr>
        <w:t xml:space="preserve">RAN2 </w:t>
      </w:r>
      <w:r>
        <w:rPr>
          <w:rFonts w:ascii="Arial" w:eastAsia="宋体" w:hAnsi="Arial" w:cs="Arial"/>
          <w:lang w:eastAsia="zh-CN"/>
        </w:rPr>
        <w:t>had the following agreements:</w:t>
      </w:r>
    </w:p>
    <w:p w14:paraId="504A1E46" w14:textId="24205573" w:rsidR="007A2AD4" w:rsidRDefault="007A2AD4" w:rsidP="007A2AD4">
      <w:pPr>
        <w:pStyle w:val="Doc-text2"/>
        <w:pBdr>
          <w:top w:val="single" w:sz="4" w:space="1" w:color="auto"/>
          <w:left w:val="single" w:sz="4" w:space="4" w:color="auto"/>
          <w:bottom w:val="single" w:sz="4" w:space="1" w:color="auto"/>
          <w:right w:val="single" w:sz="4" w:space="4" w:color="auto"/>
        </w:pBdr>
        <w:ind w:leftChars="329" w:left="1021"/>
      </w:pPr>
      <w:r>
        <w:t>Agreements:</w:t>
      </w:r>
    </w:p>
    <w:p w14:paraId="59397288"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1.</w:t>
      </w:r>
      <w:r>
        <w:tab/>
        <w:t>For NB-IoT NTN with single HARQ process when the HARQ feedback is disabled, the UE will start/restart drx-inactivity timer in the subframe containing the last repetition of the corresponding PDSCH reception plus 12 subframes.</w:t>
      </w:r>
    </w:p>
    <w:p w14:paraId="077AE264" w14:textId="6C657A14"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2.</w:t>
      </w:r>
      <w:r>
        <w:tab/>
        <w:t>RAN2 understands that something needs to be added to consider the processing time also for inactivity timer of HARQ mode B. Continue the discussion on the details in the next meeting</w:t>
      </w:r>
    </w:p>
    <w:p w14:paraId="7B1FFD07" w14:textId="2210CE5D"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3.</w:t>
      </w:r>
      <w:r>
        <w:tab/>
        <w:t xml:space="preserve">For eMTC, the following LCH to HARQ process mapping rules are supported: </w:t>
      </w:r>
    </w:p>
    <w:p w14:paraId="153AF2E7"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1) LCH is mapped only to a HARQ process configured with HARQ mode A;</w:t>
      </w:r>
    </w:p>
    <w:p w14:paraId="1185370D"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2) LCH is mapped only to a HARQ process configured with HARQ mode B;</w:t>
      </w:r>
    </w:p>
    <w:p w14:paraId="3E9DAADD"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lastRenderedPageBreak/>
        <w:tab/>
        <w:t>3) If an LCH is not configured with a mapping rule, it may be mapped to any HARQ process (HARQ mode A or B).</w:t>
      </w:r>
    </w:p>
    <w:p w14:paraId="41B0C284" w14:textId="77777777"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ab/>
        <w:t>4) If UL HARQ mode is not configured, LCH mapping rules are not supported (legacy behaviour)</w:t>
      </w:r>
    </w:p>
    <w:p w14:paraId="24FC7EF8" w14:textId="42D5FEA6"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4.</w:t>
      </w:r>
      <w:r>
        <w:tab/>
        <w:t>For eMTC, introduce allowedHARQ-mode for each logical channel, e.g. included in LogicalChannelConfig IE.</w:t>
      </w:r>
      <w:r w:rsidRPr="00D62DEA">
        <w:t xml:space="preserve"> </w:t>
      </w:r>
      <w:r>
        <w:t>1.</w:t>
      </w:r>
      <w:r>
        <w:tab/>
        <w:t>An optional UE capability is introduced to indicate whether the UE supports disabling HARQ feedback for downlink transmission.</w:t>
      </w:r>
    </w:p>
    <w:p w14:paraId="0C094ACE" w14:textId="08666EB5" w:rsid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r>
        <w:t>5.</w:t>
      </w:r>
      <w:r>
        <w:tab/>
        <w:t>An optional UE capability is introduced to indicate whether the UE supports HARQ Mode B and, for eMTC, the corresponding LCP restrictions for uplink transmission</w:t>
      </w:r>
    </w:p>
    <w:p w14:paraId="25C61C06" w14:textId="77777777" w:rsidR="00D62DEA" w:rsidRPr="00D62DEA" w:rsidRDefault="00D62DEA" w:rsidP="00D62DEA">
      <w:pPr>
        <w:pStyle w:val="Doc-text2"/>
        <w:pBdr>
          <w:top w:val="single" w:sz="4" w:space="1" w:color="auto"/>
          <w:left w:val="single" w:sz="4" w:space="4" w:color="auto"/>
          <w:bottom w:val="single" w:sz="4" w:space="1" w:color="auto"/>
          <w:right w:val="single" w:sz="4" w:space="4" w:color="auto"/>
        </w:pBdr>
        <w:ind w:leftChars="329" w:left="1021"/>
      </w:pPr>
    </w:p>
    <w:p w14:paraId="37FDD411" w14:textId="1112ABAA" w:rsidR="007A2AD4" w:rsidRDefault="007A2AD4" w:rsidP="001D043F">
      <w:pPr>
        <w:tabs>
          <w:tab w:val="left" w:pos="1622"/>
        </w:tabs>
        <w:spacing w:after="0"/>
        <w:jc w:val="both"/>
        <w:rPr>
          <w:rFonts w:ascii="Arial" w:eastAsia="宋体" w:hAnsi="Arial" w:cs="Arial"/>
          <w:lang w:eastAsia="zh-CN"/>
        </w:rPr>
      </w:pPr>
    </w:p>
    <w:p w14:paraId="1450463E" w14:textId="65418295" w:rsidR="006E2135" w:rsidRPr="009A60A6" w:rsidRDefault="009A60A6" w:rsidP="001D043F">
      <w:pPr>
        <w:tabs>
          <w:tab w:val="left" w:pos="1622"/>
        </w:tabs>
        <w:spacing w:after="0"/>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RAN2#121, RAN2 had the following agreements:</w:t>
      </w:r>
    </w:p>
    <w:p w14:paraId="542F3E15"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Agreements:</w:t>
      </w:r>
    </w:p>
    <w:p w14:paraId="336D8CE3"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0CC2B177"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t xml:space="preserve">RRCConnectionSetupComplete, RRCConnectionSetupComplete-NB,  </w:t>
      </w:r>
    </w:p>
    <w:p w14:paraId="241EE345"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t>RRCConnectionResumeComplete, RRCConnectionResumeComplete-NB,</w:t>
      </w:r>
    </w:p>
    <w:p w14:paraId="50019B04"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t>FFS for RRCreestablishmentComplete and RRCConnectionReconfigurationComplete.</w:t>
      </w:r>
    </w:p>
    <w:p w14:paraId="68A4D732" w14:textId="77777777" w:rsidR="006E2135" w:rsidRDefault="006E2135" w:rsidP="006E2135">
      <w:pPr>
        <w:pStyle w:val="Doc-text2"/>
        <w:pBdr>
          <w:top w:val="single" w:sz="4" w:space="1" w:color="auto"/>
          <w:left w:val="single" w:sz="4" w:space="4" w:color="auto"/>
          <w:bottom w:val="single" w:sz="4" w:space="1" w:color="auto"/>
          <w:right w:val="single" w:sz="4" w:space="4" w:color="auto"/>
        </w:pBdr>
        <w:ind w:leftChars="329" w:left="1021"/>
      </w:pPr>
      <w:r>
        <w:tab/>
        <w:t>FS for Msg3</w:t>
      </w:r>
    </w:p>
    <w:p w14:paraId="16E084D7"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3E54E042"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592C07A3" w14:textId="77777777" w:rsidR="006E2135" w:rsidRDefault="006E2135" w:rsidP="006E2135">
      <w:pPr>
        <w:pStyle w:val="Doc-text2"/>
        <w:numPr>
          <w:ilvl w:val="0"/>
          <w:numId w:val="4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27EB9CBB" w14:textId="77777777" w:rsidR="006E2135" w:rsidRPr="006E2135" w:rsidRDefault="006E2135" w:rsidP="001D043F">
      <w:pPr>
        <w:tabs>
          <w:tab w:val="left" w:pos="1622"/>
        </w:tabs>
        <w:spacing w:after="0"/>
        <w:jc w:val="both"/>
        <w:rPr>
          <w:rFonts w:ascii="Arial" w:eastAsia="宋体" w:hAnsi="Arial" w:cs="Arial"/>
          <w:lang w:eastAsia="zh-CN"/>
        </w:rPr>
      </w:pPr>
    </w:p>
    <w:p w14:paraId="78012E9D" w14:textId="77777777" w:rsidR="001D043F" w:rsidRDefault="001D043F" w:rsidP="001D043F">
      <w:pPr>
        <w:tabs>
          <w:tab w:val="left" w:pos="1622"/>
        </w:tabs>
        <w:spacing w:after="0"/>
        <w:jc w:val="both"/>
        <w:rPr>
          <w:rFonts w:ascii="Arial" w:hAnsi="Arial" w:cs="Arial"/>
          <w:lang w:eastAsia="en-GB"/>
        </w:rPr>
      </w:pPr>
    </w:p>
    <w:p w14:paraId="19706515" w14:textId="2E8E051C" w:rsidR="00C87E49" w:rsidRPr="001D043F" w:rsidRDefault="00F90153" w:rsidP="00355D0B">
      <w:pPr>
        <w:pStyle w:val="Doc-text2"/>
        <w:ind w:left="0" w:firstLine="0"/>
        <w:rPr>
          <w:rFonts w:eastAsia="宋体"/>
          <w:lang w:val="en-US" w:eastAsia="zh-CN"/>
        </w:rPr>
      </w:pPr>
      <w:r>
        <w:rPr>
          <w:rFonts w:cs="Arial"/>
          <w:lang w:eastAsia="en-GB"/>
        </w:rPr>
        <w:t>I</w:t>
      </w:r>
      <w:r w:rsidR="00EE2ACB">
        <w:rPr>
          <w:rFonts w:cs="Arial"/>
          <w:lang w:eastAsia="en-GB"/>
        </w:rPr>
        <w:t>n this contribution we</w:t>
      </w:r>
      <w:r w:rsidR="006E2135">
        <w:rPr>
          <w:rFonts w:cs="Arial"/>
          <w:lang w:eastAsia="en-GB"/>
        </w:rPr>
        <w:t xml:space="preserve"> continue to </w:t>
      </w:r>
      <w:r w:rsidR="00EE2ACB">
        <w:rPr>
          <w:rFonts w:cs="Arial"/>
          <w:lang w:eastAsia="en-GB"/>
        </w:rPr>
        <w:t xml:space="preserve">discuss </w:t>
      </w:r>
      <w:r w:rsidR="006E2135">
        <w:rPr>
          <w:rFonts w:cs="Arial"/>
          <w:lang w:eastAsia="en-GB"/>
        </w:rPr>
        <w:t xml:space="preserve">the FFS </w:t>
      </w:r>
      <w:r w:rsidR="00EE2ACB">
        <w:rPr>
          <w:rFonts w:cs="Arial"/>
          <w:lang w:eastAsia="en-GB"/>
        </w:rPr>
        <w:t xml:space="preserve">aspects related to HARQ enhancements </w:t>
      </w:r>
      <w:r w:rsidR="006E2135">
        <w:rPr>
          <w:rFonts w:cs="Arial"/>
          <w:lang w:eastAsia="en-GB"/>
        </w:rPr>
        <w:t>,</w:t>
      </w:r>
      <w:r w:rsidR="00EE2ACB">
        <w:rPr>
          <w:rFonts w:cs="Arial"/>
          <w:lang w:eastAsia="en-GB"/>
        </w:rPr>
        <w:t>enhancement on logicalChannelSR-prohibit timer</w:t>
      </w:r>
      <w:r w:rsidR="006E2135">
        <w:rPr>
          <w:rFonts w:cs="Arial"/>
          <w:lang w:eastAsia="en-GB"/>
        </w:rPr>
        <w:t xml:space="preserve"> and enhancement on RLC</w:t>
      </w:r>
      <w:r w:rsidR="00EE2ACB">
        <w:rPr>
          <w:rFonts w:cs="Arial"/>
          <w:lang w:eastAsia="en-GB"/>
        </w:rPr>
        <w:t>.</w:t>
      </w:r>
    </w:p>
    <w:p w14:paraId="3B6D9684" w14:textId="2F1501AB" w:rsidR="000802DD" w:rsidRDefault="00972E3C" w:rsidP="000802DD">
      <w:pPr>
        <w:pStyle w:val="1"/>
        <w:rPr>
          <w:b/>
          <w:lang w:val="en-US" w:eastAsia="ko-KR"/>
        </w:rPr>
      </w:pPr>
      <w:r w:rsidRPr="00A8423A">
        <w:rPr>
          <w:rFonts w:cs="Arial"/>
          <w:b/>
          <w:lang w:val="en-US" w:eastAsia="ko-KR"/>
        </w:rPr>
        <w:t xml:space="preserve">2 </w:t>
      </w:r>
      <w:r w:rsidR="000802DD">
        <w:rPr>
          <w:b/>
          <w:lang w:val="en-US" w:eastAsia="ko-KR"/>
        </w:rPr>
        <w:t>Discussion</w:t>
      </w:r>
    </w:p>
    <w:p w14:paraId="53EDB65E" w14:textId="0B6D44BA" w:rsidR="00F07BF0" w:rsidRDefault="009A60A6" w:rsidP="00F07BF0">
      <w:pPr>
        <w:rPr>
          <w:rFonts w:ascii="Arial" w:eastAsia="宋体" w:hAnsi="Arial" w:cs="Arial"/>
          <w:b/>
          <w:bCs/>
          <w:u w:val="single"/>
          <w:lang w:val="en-US" w:eastAsia="zh-CN"/>
        </w:rPr>
      </w:pPr>
      <w:r>
        <w:rPr>
          <w:rFonts w:ascii="Arial" w:eastAsia="宋体" w:hAnsi="Arial" w:cs="Arial"/>
          <w:b/>
          <w:bCs/>
          <w:u w:val="single"/>
          <w:lang w:val="en-US" w:eastAsia="zh-CN"/>
        </w:rPr>
        <w:t>Inactiviety timer for d</w:t>
      </w:r>
      <w:r w:rsidR="00F07BF0" w:rsidRPr="00F07BF0">
        <w:rPr>
          <w:rFonts w:ascii="Arial" w:eastAsia="宋体" w:hAnsi="Arial" w:cs="Arial"/>
          <w:b/>
          <w:bCs/>
          <w:u w:val="single"/>
          <w:lang w:val="en-US" w:eastAsia="zh-CN"/>
        </w:rPr>
        <w:t>isabl</w:t>
      </w:r>
      <w:r w:rsidR="00F07BF0">
        <w:rPr>
          <w:rFonts w:ascii="Arial" w:eastAsia="宋体" w:hAnsi="Arial" w:cs="Arial"/>
          <w:b/>
          <w:bCs/>
          <w:u w:val="single"/>
          <w:lang w:val="en-US" w:eastAsia="zh-CN"/>
        </w:rPr>
        <w:t>ing</w:t>
      </w:r>
      <w:r w:rsidR="00F07BF0" w:rsidRPr="00F07BF0">
        <w:rPr>
          <w:rFonts w:ascii="Arial" w:eastAsia="宋体" w:hAnsi="Arial" w:cs="Arial"/>
          <w:b/>
          <w:bCs/>
          <w:u w:val="single"/>
          <w:lang w:val="en-US" w:eastAsia="zh-CN"/>
        </w:rPr>
        <w:t xml:space="preserve"> HARQ feedback</w:t>
      </w:r>
    </w:p>
    <w:p w14:paraId="79F2470B" w14:textId="5BD51F9B" w:rsidR="009A60A6" w:rsidRDefault="00FF0325" w:rsidP="00F07BF0">
      <w:pPr>
        <w:rPr>
          <w:rFonts w:ascii="Arial" w:eastAsia="宋体" w:hAnsi="Arial" w:cs="Arial"/>
          <w:lang w:val="en-US" w:eastAsia="zh-CN"/>
        </w:rPr>
      </w:pPr>
      <w:r w:rsidRPr="00FF0325">
        <w:rPr>
          <w:rFonts w:ascii="Arial" w:eastAsia="宋体" w:hAnsi="Arial" w:cs="Arial" w:hint="eastAsia"/>
          <w:lang w:val="en-US" w:eastAsia="zh-CN"/>
        </w:rPr>
        <w:t>R</w:t>
      </w:r>
      <w:r w:rsidRPr="00FF0325">
        <w:rPr>
          <w:rFonts w:ascii="Arial" w:eastAsia="宋体" w:hAnsi="Arial" w:cs="Arial"/>
          <w:lang w:val="en-US" w:eastAsia="zh-CN"/>
        </w:rPr>
        <w:t>AN2</w:t>
      </w:r>
      <w:r>
        <w:rPr>
          <w:rFonts w:ascii="Arial" w:eastAsia="宋体" w:hAnsi="Arial" w:cs="Arial"/>
          <w:lang w:val="en-US" w:eastAsia="zh-CN"/>
        </w:rPr>
        <w:t xml:space="preserve"> has made the following agreement in RAN2#120:</w:t>
      </w:r>
    </w:p>
    <w:p w14:paraId="7FC20030" w14:textId="77777777" w:rsidR="00FF0325" w:rsidRDefault="00FF0325" w:rsidP="00FF0325">
      <w:pPr>
        <w:pStyle w:val="Doc-text2"/>
        <w:pBdr>
          <w:top w:val="single" w:sz="4" w:space="1" w:color="auto"/>
          <w:left w:val="single" w:sz="4" w:space="4" w:color="auto"/>
          <w:bottom w:val="single" w:sz="4" w:space="1" w:color="auto"/>
          <w:right w:val="single" w:sz="4" w:space="4" w:color="auto"/>
        </w:pBdr>
        <w:ind w:leftChars="329" w:left="1021"/>
      </w:pPr>
      <w:r>
        <w:t>For NB-IoT NTN with single HARQ process when the HARQ feedback is disabled, the UE will start/restart drx-inactivity timer in the subframe containing the last repetition of the corresponding PDSCH reception plus 12 subframes.</w:t>
      </w:r>
    </w:p>
    <w:p w14:paraId="7E2B1201" w14:textId="77777777" w:rsidR="00FF0325" w:rsidRDefault="00FF0325" w:rsidP="00FF0325">
      <w:pPr>
        <w:rPr>
          <w:rFonts w:ascii="Arial" w:eastAsia="宋体" w:hAnsi="Arial" w:cs="Arial"/>
          <w:lang w:eastAsia="zh-CN"/>
        </w:rPr>
      </w:pPr>
    </w:p>
    <w:p w14:paraId="76D32A2F" w14:textId="57A1CF35" w:rsidR="00FF0325" w:rsidRPr="00FF0325" w:rsidRDefault="00FF0325" w:rsidP="00F07BF0">
      <w:pPr>
        <w:rPr>
          <w:rFonts w:ascii="Arial" w:eastAsia="宋体" w:hAnsi="Arial" w:cs="Arial"/>
          <w:lang w:eastAsia="zh-CN"/>
        </w:rPr>
      </w:pPr>
      <w:r>
        <w:rPr>
          <w:rFonts w:ascii="Arial" w:eastAsia="宋体" w:hAnsi="Arial" w:cs="Arial"/>
          <w:lang w:eastAsia="zh-CN"/>
        </w:rPr>
        <w:t>The RAN2 agreement specified the condition of starting/restarting drx-</w:t>
      </w:r>
      <w:r>
        <w:rPr>
          <w:rFonts w:ascii="Arial" w:eastAsia="宋体" w:hAnsi="Arial" w:cs="Arial" w:hint="eastAsia"/>
          <w:lang w:eastAsia="zh-CN"/>
        </w:rPr>
        <w:t>inactivity</w:t>
      </w:r>
      <w:r>
        <w:rPr>
          <w:rFonts w:ascii="Arial" w:eastAsia="宋体" w:hAnsi="Arial" w:cs="Arial"/>
          <w:lang w:eastAsia="zh-CN"/>
        </w:rPr>
        <w:t xml:space="preserve"> </w:t>
      </w:r>
      <w:r>
        <w:rPr>
          <w:rFonts w:ascii="Arial" w:eastAsia="宋体" w:hAnsi="Arial" w:cs="Arial" w:hint="eastAsia"/>
          <w:lang w:eastAsia="zh-CN"/>
        </w:rPr>
        <w:t>timer</w:t>
      </w:r>
      <w:r>
        <w:rPr>
          <w:rFonts w:ascii="Arial" w:eastAsia="宋体" w:hAnsi="Arial" w:cs="Arial"/>
          <w:lang w:eastAsia="zh-CN"/>
        </w:rPr>
        <w:t xml:space="preserve"> </w:t>
      </w:r>
      <w:r>
        <w:rPr>
          <w:rFonts w:ascii="Arial" w:eastAsia="宋体" w:hAnsi="Arial" w:cs="Arial" w:hint="eastAsia"/>
          <w:lang w:eastAsia="zh-CN"/>
        </w:rPr>
        <w:t>is</w:t>
      </w:r>
      <w:r>
        <w:rPr>
          <w:rFonts w:ascii="Arial" w:eastAsia="宋体" w:hAnsi="Arial" w:cs="Arial"/>
          <w:lang w:eastAsia="zh-CN"/>
        </w:rPr>
        <w:t xml:space="preserve"> </w:t>
      </w:r>
      <w:r>
        <w:rPr>
          <w:rFonts w:ascii="Arial" w:eastAsia="宋体" w:hAnsi="Arial" w:cs="Arial" w:hint="eastAsia"/>
          <w:lang w:eastAsia="zh-CN"/>
        </w:rPr>
        <w:t>NB-IoT</w:t>
      </w:r>
      <w:r>
        <w:rPr>
          <w:rFonts w:ascii="Arial" w:eastAsia="宋体" w:hAnsi="Arial" w:cs="Arial"/>
          <w:lang w:eastAsia="zh-CN"/>
        </w:rPr>
        <w:t xml:space="preserve"> </w:t>
      </w:r>
      <w:r>
        <w:rPr>
          <w:rFonts w:ascii="Arial" w:eastAsia="宋体" w:hAnsi="Arial" w:cs="Arial" w:hint="eastAsia"/>
          <w:lang w:eastAsia="zh-CN"/>
        </w:rPr>
        <w:t>NTN</w:t>
      </w:r>
      <w:r>
        <w:rPr>
          <w:rFonts w:ascii="Arial" w:eastAsia="宋体" w:hAnsi="Arial" w:cs="Arial"/>
          <w:lang w:eastAsia="zh-CN"/>
        </w:rPr>
        <w:t xml:space="preserve"> </w:t>
      </w:r>
      <w:r>
        <w:rPr>
          <w:rFonts w:ascii="Arial" w:eastAsia="宋体" w:hAnsi="Arial" w:cs="Arial" w:hint="eastAsia"/>
          <w:lang w:eastAsia="zh-CN"/>
        </w:rPr>
        <w:t>with</w:t>
      </w:r>
      <w:r>
        <w:rPr>
          <w:rFonts w:ascii="Arial" w:eastAsia="宋体" w:hAnsi="Arial" w:cs="Arial"/>
          <w:lang w:eastAsia="zh-CN"/>
        </w:rPr>
        <w:t xml:space="preserve"> single HARQ process. Per my understanding, it indicates the case that only one DL HARQ process is configured.</w:t>
      </w:r>
    </w:p>
    <w:p w14:paraId="20D05401" w14:textId="119B90A2" w:rsidR="00FF0325" w:rsidRDefault="00FF0325" w:rsidP="00F07BF0">
      <w:pPr>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AN1 also has made a similar agreement:</w:t>
      </w:r>
    </w:p>
    <w:tbl>
      <w:tblPr>
        <w:tblStyle w:val="af2"/>
        <w:tblW w:w="0" w:type="auto"/>
        <w:tblInd w:w="562" w:type="dxa"/>
        <w:tblLook w:val="04A0" w:firstRow="1" w:lastRow="0" w:firstColumn="1" w:lastColumn="0" w:noHBand="0" w:noVBand="1"/>
      </w:tblPr>
      <w:tblGrid>
        <w:gridCol w:w="9895"/>
      </w:tblGrid>
      <w:tr w:rsidR="00FF0325" w14:paraId="0A9D2304" w14:textId="77777777" w:rsidTr="00FF0325">
        <w:tc>
          <w:tcPr>
            <w:tcW w:w="9895" w:type="dxa"/>
          </w:tcPr>
          <w:p w14:paraId="3F0A4681" w14:textId="77777777" w:rsidR="00FF0325" w:rsidRDefault="00FF0325" w:rsidP="00FF0325">
            <w:pPr>
              <w:rPr>
                <w:rFonts w:eastAsia="宋体" w:cs="Times"/>
                <w:b/>
                <w:u w:val="single"/>
                <w:lang w:val="en-US" w:eastAsia="x-none"/>
              </w:rPr>
            </w:pPr>
            <w:r>
              <w:rPr>
                <w:rFonts w:cs="Times"/>
                <w:b/>
                <w:highlight w:val="green"/>
                <w:u w:val="single"/>
                <w:lang w:eastAsia="x-none"/>
              </w:rPr>
              <w:t>Agreement</w:t>
            </w:r>
          </w:p>
          <w:p w14:paraId="2733D5C8" w14:textId="3D2DE2F8" w:rsidR="00FF0325" w:rsidRPr="00FF0325" w:rsidRDefault="00FF0325" w:rsidP="00FF0325">
            <w:pPr>
              <w:rPr>
                <w:rFonts w:ascii="Arial" w:eastAsia="宋体" w:hAnsi="Arial" w:cs="Arial"/>
                <w:lang w:eastAsia="zh-CN"/>
              </w:rPr>
            </w:pPr>
            <w:r>
              <w:rPr>
                <w:rFonts w:cs="Times"/>
                <w:i/>
                <w:iCs/>
                <w:lang w:eastAsia="x-none"/>
              </w:rPr>
              <w:t>For a DL HARQ process with disabled HARQ feedback in NB-IoT, UE is not required to monitor NPDCCH in a period of Y=12(ms) from the end of reception of the NPDSCH.</w:t>
            </w:r>
          </w:p>
        </w:tc>
      </w:tr>
    </w:tbl>
    <w:p w14:paraId="1574676B" w14:textId="77777777" w:rsidR="00FF0325" w:rsidRDefault="00FF0325" w:rsidP="00F07BF0">
      <w:pPr>
        <w:rPr>
          <w:rFonts w:ascii="Arial" w:eastAsia="宋体" w:hAnsi="Arial" w:cs="Arial"/>
          <w:lang w:eastAsia="zh-CN"/>
        </w:rPr>
      </w:pPr>
    </w:p>
    <w:p w14:paraId="10CAD7DB" w14:textId="3FF7F858" w:rsidR="00312D3A" w:rsidRDefault="00FF0325" w:rsidP="00F07BF0">
      <w:pPr>
        <w:rPr>
          <w:rFonts w:ascii="Arial" w:eastAsia="宋体" w:hAnsi="Arial" w:cs="Arial"/>
          <w:lang w:eastAsia="zh-CN"/>
        </w:rPr>
      </w:pPr>
      <w:r>
        <w:rPr>
          <w:rFonts w:ascii="Arial" w:eastAsia="宋体" w:hAnsi="Arial" w:cs="Arial" w:hint="eastAsia"/>
          <w:lang w:eastAsia="zh-CN"/>
        </w:rPr>
        <w:t>Per</w:t>
      </w:r>
      <w:r>
        <w:rPr>
          <w:rFonts w:ascii="Arial" w:eastAsia="宋体" w:hAnsi="Arial" w:cs="Arial"/>
          <w:lang w:eastAsia="zh-CN"/>
        </w:rPr>
        <w:t xml:space="preserve"> my understanding, RAN1 think</w:t>
      </w:r>
      <w:r w:rsidR="00867017">
        <w:rPr>
          <w:rFonts w:ascii="Arial" w:eastAsia="宋体" w:hAnsi="Arial" w:cs="Arial"/>
          <w:lang w:eastAsia="zh-CN"/>
        </w:rPr>
        <w:t>s</w:t>
      </w:r>
      <w:r>
        <w:rPr>
          <w:rFonts w:ascii="Arial" w:eastAsia="宋体" w:hAnsi="Arial" w:cs="Arial"/>
          <w:lang w:eastAsia="zh-CN"/>
        </w:rPr>
        <w:t xml:space="preserve"> NPDCCH</w:t>
      </w:r>
      <w:r>
        <w:rPr>
          <w:rFonts w:ascii="Arial" w:eastAsia="宋体" w:hAnsi="Arial" w:cs="Arial" w:hint="eastAsia"/>
          <w:lang w:eastAsia="zh-CN"/>
        </w:rPr>
        <w:t xml:space="preserve"> </w:t>
      </w:r>
      <w:r>
        <w:rPr>
          <w:rFonts w:ascii="Arial" w:eastAsia="宋体" w:hAnsi="Arial" w:cs="Arial"/>
          <w:lang w:eastAsia="zh-CN"/>
        </w:rPr>
        <w:t>monitoring restriction applies to each DL HARQ process which includin</w:t>
      </w:r>
      <w:r>
        <w:rPr>
          <w:rFonts w:ascii="Arial" w:eastAsia="宋体" w:hAnsi="Arial" w:cs="Arial" w:hint="eastAsia"/>
          <w:lang w:eastAsia="zh-CN"/>
        </w:rPr>
        <w:t>g</w:t>
      </w:r>
      <w:r>
        <w:rPr>
          <w:rFonts w:ascii="Arial" w:eastAsia="宋体" w:hAnsi="Arial" w:cs="Arial"/>
          <w:lang w:eastAsia="zh-CN"/>
        </w:rPr>
        <w:t xml:space="preserve"> the two DL HARQ processes case. </w:t>
      </w:r>
      <w:r w:rsidR="00312D3A">
        <w:rPr>
          <w:rFonts w:ascii="Arial" w:eastAsia="宋体" w:hAnsi="Arial" w:cs="Arial"/>
          <w:lang w:eastAsia="zh-CN"/>
        </w:rPr>
        <w:t xml:space="preserve">The drx-inactivity timer is also for </w:t>
      </w:r>
      <w:r w:rsidR="00867017">
        <w:rPr>
          <w:rFonts w:ascii="Arial" w:eastAsia="宋体" w:hAnsi="Arial" w:cs="Arial"/>
          <w:lang w:eastAsia="zh-CN"/>
        </w:rPr>
        <w:t xml:space="preserve">NPDDCH </w:t>
      </w:r>
      <w:r w:rsidR="00312D3A">
        <w:rPr>
          <w:rFonts w:ascii="Arial" w:eastAsia="宋体" w:hAnsi="Arial" w:cs="Arial"/>
          <w:lang w:eastAsia="zh-CN"/>
        </w:rPr>
        <w:t>monitering, hence it should also apply to two DL HARQ processes case.</w:t>
      </w:r>
    </w:p>
    <w:p w14:paraId="24644502" w14:textId="440AA2DD" w:rsidR="00312D3A" w:rsidRPr="00312D3A" w:rsidRDefault="00312D3A" w:rsidP="00312D3A">
      <w:pPr>
        <w:rPr>
          <w:rFonts w:ascii="Arial" w:eastAsia="宋体" w:hAnsi="Arial" w:cs="Arial"/>
          <w:b/>
          <w:bCs/>
          <w:lang w:eastAsia="zh-CN"/>
        </w:rPr>
      </w:pPr>
      <w:r w:rsidRPr="00312D3A">
        <w:rPr>
          <w:rFonts w:ascii="Arial" w:eastAsia="宋体" w:hAnsi="Arial" w:cs="Arial" w:hint="eastAsia"/>
          <w:b/>
          <w:bCs/>
          <w:lang w:eastAsia="zh-CN"/>
        </w:rPr>
        <w:t>O</w:t>
      </w:r>
      <w:r w:rsidRPr="00312D3A">
        <w:rPr>
          <w:rFonts w:ascii="Arial" w:eastAsia="宋体" w:hAnsi="Arial" w:cs="Arial"/>
          <w:b/>
          <w:bCs/>
          <w:lang w:eastAsia="zh-CN"/>
        </w:rPr>
        <w:t>bservation 1: The drx-inactivity timer also appl</w:t>
      </w:r>
      <w:r w:rsidR="0092102C">
        <w:rPr>
          <w:rFonts w:ascii="Arial" w:eastAsia="宋体" w:hAnsi="Arial" w:cs="Arial"/>
          <w:b/>
          <w:bCs/>
          <w:lang w:eastAsia="zh-CN"/>
        </w:rPr>
        <w:t>ies</w:t>
      </w:r>
      <w:r w:rsidRPr="00312D3A">
        <w:rPr>
          <w:rFonts w:ascii="Arial" w:eastAsia="宋体" w:hAnsi="Arial" w:cs="Arial"/>
          <w:b/>
          <w:bCs/>
          <w:lang w:eastAsia="zh-CN"/>
        </w:rPr>
        <w:t xml:space="preserve"> to two DL HARQ processes case.</w:t>
      </w:r>
    </w:p>
    <w:p w14:paraId="00854224" w14:textId="02C92460" w:rsidR="00312D3A" w:rsidRDefault="00312D3A" w:rsidP="00F07BF0">
      <w:pPr>
        <w:rPr>
          <w:rFonts w:ascii="Arial" w:eastAsia="宋体" w:hAnsi="Arial" w:cs="Arial"/>
          <w:lang w:eastAsia="zh-CN"/>
        </w:rPr>
      </w:pPr>
      <w:r>
        <w:rPr>
          <w:rFonts w:ascii="Arial" w:eastAsia="宋体" w:hAnsi="Arial" w:cs="Arial"/>
          <w:lang w:eastAsia="zh-CN"/>
        </w:rPr>
        <w:t>The drx-inactivity timer is configured in unit of PDCCH Period(pp) according to 36.331.</w:t>
      </w:r>
    </w:p>
    <w:p w14:paraId="79851D63" w14:textId="7FBA9F3F" w:rsidR="00312D3A" w:rsidRDefault="00312D3A" w:rsidP="00F07BF0">
      <w:pPr>
        <w:rPr>
          <w:rFonts w:ascii="Arial" w:eastAsia="宋体" w:hAnsi="Arial" w:cs="Arial"/>
          <w:lang w:eastAsia="zh-CN"/>
        </w:rPr>
      </w:pPr>
      <w:r>
        <w:rPr>
          <w:noProof/>
        </w:rPr>
        <w:drawing>
          <wp:inline distT="0" distB="0" distL="0" distR="0" wp14:anchorId="7A2DC187" wp14:editId="4C8AB124">
            <wp:extent cx="6646545" cy="318135"/>
            <wp:effectExtent l="0" t="0" r="190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318135"/>
                    </a:xfrm>
                    <a:prstGeom prst="rect">
                      <a:avLst/>
                    </a:prstGeom>
                  </pic:spPr>
                </pic:pic>
              </a:graphicData>
            </a:graphic>
          </wp:inline>
        </w:drawing>
      </w:r>
    </w:p>
    <w:p w14:paraId="357C26AE" w14:textId="287BF754" w:rsidR="00312D3A" w:rsidRPr="00F256A5" w:rsidRDefault="00312D3A" w:rsidP="00F07BF0">
      <w:pPr>
        <w:rPr>
          <w:rFonts w:ascii="Arial" w:eastAsia="宋体" w:hAnsi="Arial" w:cs="Arial"/>
          <w:lang w:val="en-US" w:eastAsia="zh-CN"/>
        </w:rPr>
      </w:pPr>
      <w:r>
        <w:rPr>
          <w:rFonts w:ascii="Arial" w:eastAsia="宋体" w:hAnsi="Arial" w:cs="Arial" w:hint="eastAsia"/>
          <w:lang w:eastAsia="zh-CN"/>
        </w:rPr>
        <w:t>I</w:t>
      </w:r>
      <w:r>
        <w:rPr>
          <w:rFonts w:ascii="Arial" w:eastAsia="宋体" w:hAnsi="Arial" w:cs="Arial"/>
          <w:lang w:eastAsia="zh-CN"/>
        </w:rPr>
        <w:t>f drx-inactivity timer is not started at the beginning of PDCCH period</w:t>
      </w:r>
      <w:r w:rsidRPr="00461A7B">
        <w:rPr>
          <w:rFonts w:ascii="Arial" w:eastAsia="宋体" w:hAnsi="Arial" w:cs="Arial"/>
          <w:lang w:eastAsia="zh-CN"/>
        </w:rPr>
        <w:t xml:space="preserve">, </w:t>
      </w:r>
      <w:r w:rsidR="00F256A5" w:rsidRPr="00461A7B">
        <w:rPr>
          <w:rFonts w:ascii="Arial" w:eastAsia="宋体" w:hAnsi="Arial" w:cs="Arial" w:hint="eastAsia"/>
          <w:lang w:eastAsia="zh-CN"/>
        </w:rPr>
        <w:t>it</w:t>
      </w:r>
      <w:r w:rsidR="00F256A5" w:rsidRPr="00461A7B">
        <w:rPr>
          <w:rFonts w:ascii="Arial" w:eastAsia="宋体" w:hAnsi="Arial" w:cs="Arial"/>
          <w:lang w:val="en-US" w:eastAsia="zh-CN"/>
        </w:rPr>
        <w:t xml:space="preserve"> is possible that only part of the PDCCH occasion has been covered</w:t>
      </w:r>
      <w:r w:rsidR="00F256A5">
        <w:rPr>
          <w:rFonts w:ascii="Arial" w:eastAsia="宋体" w:hAnsi="Arial" w:cs="Arial"/>
          <w:lang w:eastAsia="zh-CN"/>
        </w:rPr>
        <w:t xml:space="preserve">. </w:t>
      </w:r>
      <w:r w:rsidR="00F256A5">
        <w:rPr>
          <w:rFonts w:ascii="Arial" w:eastAsia="宋体" w:hAnsi="Arial" w:cs="Arial" w:hint="eastAsia"/>
          <w:lang w:eastAsia="zh-CN"/>
        </w:rPr>
        <w:t>It</w:t>
      </w:r>
      <w:r w:rsidR="00F256A5">
        <w:rPr>
          <w:rFonts w:ascii="Arial" w:eastAsia="宋体" w:hAnsi="Arial" w:cs="Arial"/>
          <w:lang w:val="en-US" w:eastAsia="zh-CN"/>
        </w:rPr>
        <w:t xml:space="preserve"> will result in a PDCCH decode failure.</w:t>
      </w:r>
    </w:p>
    <w:p w14:paraId="2D7CE411" w14:textId="6B1C8AFC" w:rsidR="00F256A5" w:rsidRPr="00F256A5" w:rsidRDefault="000C7468" w:rsidP="00F07BF0">
      <w:pPr>
        <w:rPr>
          <w:rFonts w:ascii="Arial" w:eastAsia="宋体" w:hAnsi="Arial" w:cs="Arial"/>
          <w:lang w:eastAsia="zh-CN"/>
        </w:rPr>
      </w:pPr>
      <w:r>
        <w:rPr>
          <w:rFonts w:ascii="Arial" w:eastAsia="宋体" w:hAnsi="Arial" w:cs="Arial"/>
          <w:noProof/>
          <w:lang w:eastAsia="zh-CN"/>
        </w:rPr>
        <w:lastRenderedPageBreak/>
        <w:drawing>
          <wp:inline distT="0" distB="0" distL="0" distR="0" wp14:anchorId="4265CB5B" wp14:editId="12EBF50F">
            <wp:extent cx="6096003" cy="1254412"/>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0211" cy="1257336"/>
                    </a:xfrm>
                    <a:prstGeom prst="rect">
                      <a:avLst/>
                    </a:prstGeom>
                    <a:noFill/>
                  </pic:spPr>
                </pic:pic>
              </a:graphicData>
            </a:graphic>
          </wp:inline>
        </w:drawing>
      </w:r>
    </w:p>
    <w:p w14:paraId="5743D54B" w14:textId="36CB9243" w:rsidR="00312D3A" w:rsidRPr="00312D3A" w:rsidRDefault="00312D3A" w:rsidP="00312D3A">
      <w:pPr>
        <w:rPr>
          <w:rFonts w:ascii="Arial" w:eastAsia="宋体" w:hAnsi="Arial" w:cs="Arial"/>
          <w:b/>
          <w:bCs/>
          <w:lang w:eastAsia="zh-CN"/>
        </w:rPr>
      </w:pPr>
      <w:r w:rsidRPr="00312D3A">
        <w:rPr>
          <w:rFonts w:ascii="Arial" w:eastAsia="宋体" w:hAnsi="Arial" w:cs="Arial" w:hint="eastAsia"/>
          <w:b/>
          <w:bCs/>
          <w:lang w:eastAsia="zh-CN"/>
        </w:rPr>
        <w:t>O</w:t>
      </w:r>
      <w:r w:rsidRPr="00312D3A">
        <w:rPr>
          <w:rFonts w:ascii="Arial" w:eastAsia="宋体" w:hAnsi="Arial" w:cs="Arial"/>
          <w:b/>
          <w:bCs/>
          <w:lang w:eastAsia="zh-CN"/>
        </w:rPr>
        <w:t xml:space="preserve">bservation 2: The drx-inactivity timer is in unit of PP, if it is not started at the beginning of PDCCH period, </w:t>
      </w:r>
      <w:r w:rsidR="00DC6BF2">
        <w:rPr>
          <w:rFonts w:ascii="Arial" w:eastAsia="宋体" w:hAnsi="Arial" w:cs="Arial" w:hint="eastAsia"/>
          <w:b/>
          <w:bCs/>
          <w:lang w:eastAsia="zh-CN"/>
        </w:rPr>
        <w:t>it</w:t>
      </w:r>
      <w:r w:rsidR="00DC6BF2">
        <w:rPr>
          <w:rFonts w:ascii="Arial" w:eastAsia="宋体" w:hAnsi="Arial" w:cs="Arial"/>
          <w:b/>
          <w:bCs/>
          <w:lang w:val="en-US" w:eastAsia="zh-CN"/>
        </w:rPr>
        <w:t xml:space="preserve"> </w:t>
      </w:r>
      <w:r w:rsidR="00F256A5">
        <w:rPr>
          <w:rFonts w:ascii="Arial" w:eastAsia="宋体" w:hAnsi="Arial" w:cs="Arial"/>
          <w:b/>
          <w:bCs/>
          <w:lang w:eastAsia="zh-CN"/>
        </w:rPr>
        <w:t xml:space="preserve">will </w:t>
      </w:r>
      <w:r w:rsidR="00DC6BF2">
        <w:rPr>
          <w:rFonts w:ascii="Arial" w:eastAsia="宋体" w:hAnsi="Arial" w:cs="Arial" w:hint="eastAsia"/>
          <w:b/>
          <w:bCs/>
          <w:lang w:eastAsia="zh-CN"/>
        </w:rPr>
        <w:t>result</w:t>
      </w:r>
      <w:r w:rsidR="00DC6BF2">
        <w:rPr>
          <w:rFonts w:ascii="Arial" w:eastAsia="宋体" w:hAnsi="Arial" w:cs="Arial"/>
          <w:b/>
          <w:bCs/>
          <w:lang w:eastAsia="zh-CN"/>
        </w:rPr>
        <w:t xml:space="preserve"> </w:t>
      </w:r>
      <w:r w:rsidR="00DC6BF2">
        <w:rPr>
          <w:rFonts w:ascii="Arial" w:eastAsia="宋体" w:hAnsi="Arial" w:cs="Arial" w:hint="eastAsia"/>
          <w:b/>
          <w:bCs/>
          <w:lang w:eastAsia="zh-CN"/>
        </w:rPr>
        <w:t>in</w:t>
      </w:r>
      <w:r w:rsidR="00F256A5">
        <w:rPr>
          <w:rFonts w:ascii="Arial" w:eastAsia="宋体" w:hAnsi="Arial" w:cs="Arial"/>
          <w:b/>
          <w:bCs/>
          <w:lang w:eastAsia="zh-CN"/>
        </w:rPr>
        <w:t xml:space="preserve"> a PDCCH decode failure</w:t>
      </w:r>
      <w:r w:rsidRPr="00312D3A">
        <w:rPr>
          <w:rFonts w:ascii="Arial" w:eastAsia="宋体" w:hAnsi="Arial" w:cs="Arial"/>
          <w:b/>
          <w:bCs/>
          <w:lang w:eastAsia="zh-CN"/>
        </w:rPr>
        <w:t>.</w:t>
      </w:r>
    </w:p>
    <w:p w14:paraId="50653F8D" w14:textId="1E80A047" w:rsidR="00312D3A" w:rsidRPr="00312D3A" w:rsidRDefault="00312D3A" w:rsidP="00F07BF0">
      <w:pPr>
        <w:rPr>
          <w:rFonts w:ascii="Arial" w:eastAsia="宋体" w:hAnsi="Arial" w:cs="Arial"/>
          <w:lang w:val="en-US" w:eastAsia="zh-CN"/>
        </w:rPr>
      </w:pPr>
      <w:r>
        <w:rPr>
          <w:rFonts w:ascii="Arial" w:eastAsia="宋体" w:hAnsi="Arial" w:cs="Arial"/>
          <w:lang w:val="en-US" w:eastAsia="zh-CN"/>
        </w:rPr>
        <w:t>Based on the above 2 observations, we propose to revise the RAN2 agreement to:</w:t>
      </w:r>
    </w:p>
    <w:p w14:paraId="427CDA34" w14:textId="438F15CF" w:rsidR="00FF0325" w:rsidRPr="00312D3A" w:rsidRDefault="00312D3A" w:rsidP="00F07BF0">
      <w:pPr>
        <w:rPr>
          <w:rFonts w:ascii="Arial" w:eastAsia="宋体" w:hAnsi="Arial" w:cs="Arial"/>
          <w:b/>
          <w:bCs/>
          <w:lang w:eastAsia="zh-CN"/>
        </w:rPr>
      </w:pPr>
      <w:r w:rsidRPr="00312D3A">
        <w:rPr>
          <w:rFonts w:ascii="Arial" w:eastAsia="宋体" w:hAnsi="Arial" w:cs="Arial" w:hint="eastAsia"/>
          <w:b/>
          <w:bCs/>
          <w:lang w:eastAsia="zh-CN"/>
        </w:rPr>
        <w:t>P</w:t>
      </w:r>
      <w:r w:rsidRPr="00312D3A">
        <w:rPr>
          <w:rFonts w:ascii="Arial" w:eastAsia="宋体" w:hAnsi="Arial" w:cs="Arial"/>
          <w:b/>
          <w:bCs/>
          <w:lang w:eastAsia="zh-CN"/>
        </w:rPr>
        <w:t>roposal 1: For NB-Iot NTN, when the HARQ feedback is disabled for the transmission, the UE will start/restart drx-inactivity timer in the subframe containing the last repetition of the corresponding PDSCH reception + 12 subframes + PDCCH offset.</w:t>
      </w:r>
    </w:p>
    <w:p w14:paraId="55B19426" w14:textId="7709FAD8" w:rsidR="00312D3A" w:rsidRDefault="00312D3A" w:rsidP="00F07BF0">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n the UL, </w:t>
      </w:r>
      <w:r w:rsidRPr="00312D3A">
        <w:rPr>
          <w:rFonts w:ascii="Arial" w:eastAsia="宋体" w:hAnsi="Arial" w:cs="Arial"/>
          <w:lang w:eastAsia="zh-CN"/>
        </w:rPr>
        <w:t xml:space="preserve">RAN2 understands that something needs to be added to consider the processing time also for inactivity timer of HARQ mode B. </w:t>
      </w:r>
    </w:p>
    <w:p w14:paraId="54E92522" w14:textId="0D90EC12" w:rsidR="00312D3A" w:rsidRDefault="00312D3A" w:rsidP="00F07BF0">
      <w:pPr>
        <w:rPr>
          <w:rFonts w:ascii="Arial" w:eastAsia="宋体" w:hAnsi="Arial" w:cs="Arial"/>
          <w:lang w:val="en-US" w:eastAsia="zh-CN"/>
        </w:rPr>
      </w:pPr>
      <w:r>
        <w:rPr>
          <w:rFonts w:ascii="Arial" w:eastAsia="宋体" w:hAnsi="Arial" w:cs="Arial" w:hint="eastAsia"/>
          <w:lang w:eastAsia="zh-CN"/>
        </w:rPr>
        <w:t>W</w:t>
      </w:r>
      <w:r>
        <w:rPr>
          <w:rFonts w:ascii="Arial" w:eastAsia="宋体" w:hAnsi="Arial" w:cs="Arial"/>
          <w:lang w:eastAsia="zh-CN"/>
        </w:rPr>
        <w:t xml:space="preserve">e think the minimum gap between the PUSCH transmission and the next possible PDCCH occasion is </w:t>
      </w:r>
      <w:r w:rsidRPr="00312D3A">
        <w:rPr>
          <w:rFonts w:ascii="Arial" w:eastAsia="宋体" w:hAnsi="Arial" w:cs="Arial"/>
          <w:lang w:eastAsia="zh-CN"/>
        </w:rPr>
        <w:t>Type B half duplex guard periods as specified i</w:t>
      </w:r>
      <w:r>
        <w:rPr>
          <w:rFonts w:ascii="Arial" w:eastAsia="宋体" w:hAnsi="Arial" w:cs="Arial"/>
          <w:lang w:val="en-US" w:eastAsia="zh-CN"/>
        </w:rPr>
        <w:t xml:space="preserve">n 36.211, </w:t>
      </w:r>
      <w:r w:rsidRPr="00312D3A">
        <w:rPr>
          <w:rFonts w:ascii="Arial" w:eastAsia="宋体" w:hAnsi="Arial" w:cs="Arial"/>
          <w:lang w:val="en-US" w:eastAsia="zh-CN"/>
        </w:rPr>
        <w:t>which is 1ms</w:t>
      </w:r>
      <w:r w:rsidRPr="00312D3A">
        <w:rPr>
          <w:rFonts w:ascii="Arial" w:eastAsia="宋体" w:hAnsi="Arial" w:cs="Arial" w:hint="eastAsia"/>
          <w:lang w:val="en-US" w:eastAsia="zh-CN"/>
        </w:rPr>
        <w:t>.</w:t>
      </w:r>
    </w:p>
    <w:tbl>
      <w:tblPr>
        <w:tblStyle w:val="af2"/>
        <w:tblW w:w="0" w:type="auto"/>
        <w:tblLook w:val="04A0" w:firstRow="1" w:lastRow="0" w:firstColumn="1" w:lastColumn="0" w:noHBand="0" w:noVBand="1"/>
      </w:tblPr>
      <w:tblGrid>
        <w:gridCol w:w="10457"/>
      </w:tblGrid>
      <w:tr w:rsidR="00312D3A" w14:paraId="3FC85D8D" w14:textId="77777777" w:rsidTr="00312D3A">
        <w:tc>
          <w:tcPr>
            <w:tcW w:w="10457" w:type="dxa"/>
          </w:tcPr>
          <w:p w14:paraId="207914C5" w14:textId="4EA52D21" w:rsidR="00312D3A" w:rsidRDefault="00312D3A" w:rsidP="00312D3A">
            <w:pPr>
              <w:pStyle w:val="3"/>
              <w:keepNext w:val="0"/>
              <w:keepLines w:val="0"/>
              <w:widowControl w:val="0"/>
            </w:pPr>
            <w:bookmarkStart w:id="2" w:name="_Toc454818011"/>
            <w:r>
              <w:rPr>
                <w:rFonts w:eastAsia="宋体" w:hint="eastAsia"/>
                <w:lang w:eastAsia="zh-CN"/>
              </w:rPr>
              <w:t>3</w:t>
            </w:r>
            <w:r>
              <w:rPr>
                <w:rFonts w:eastAsia="宋体"/>
                <w:lang w:eastAsia="zh-CN"/>
              </w:rPr>
              <w:t xml:space="preserve">6.211 </w:t>
            </w:r>
            <w:r>
              <w:t>6.2.5</w:t>
            </w:r>
            <w:r>
              <w:tab/>
              <w:t>Guard period for half-duplex FDD operation</w:t>
            </w:r>
            <w:bookmarkEnd w:id="2"/>
          </w:p>
          <w:p w14:paraId="601E91F2" w14:textId="77777777" w:rsidR="00312D3A" w:rsidRDefault="00312D3A" w:rsidP="00312D3A">
            <w:pPr>
              <w:widowControl w:val="0"/>
            </w:pPr>
            <w:r>
              <w:t xml:space="preserve">For type A half-duplex FDD operation, a guard period is created by the UE by </w:t>
            </w:r>
          </w:p>
          <w:p w14:paraId="0FD1DC97" w14:textId="77777777" w:rsidR="00312D3A" w:rsidRDefault="00312D3A" w:rsidP="00312D3A">
            <w:pPr>
              <w:pStyle w:val="B1"/>
              <w:widowControl w:val="0"/>
            </w:pPr>
            <w:r>
              <w:t>-</w:t>
            </w:r>
            <w:r>
              <w:tab/>
              <w:t xml:space="preserve">not receiving the last part of a downlink subframe immediately preceding an uplink subframe from the same UE. </w:t>
            </w:r>
          </w:p>
          <w:p w14:paraId="01084102" w14:textId="77777777" w:rsidR="00312D3A" w:rsidRDefault="00312D3A" w:rsidP="00312D3A">
            <w:pPr>
              <w:widowControl w:val="0"/>
            </w:pPr>
            <w:r>
              <w:t>For type B half-duplex FDD operation, guard periods, each referred to as a half-duplex guard subframe, are created by the UE by</w:t>
            </w:r>
          </w:p>
          <w:p w14:paraId="34B2AD63" w14:textId="77777777" w:rsidR="00312D3A" w:rsidRDefault="00312D3A" w:rsidP="00312D3A">
            <w:pPr>
              <w:pStyle w:val="B1"/>
              <w:widowControl w:val="0"/>
            </w:pPr>
            <w:r>
              <w:t>-</w:t>
            </w:r>
            <w:r>
              <w:tab/>
              <w:t>not receiving a downlink subframe immediately preceding an uplink subframe from the same UE, and</w:t>
            </w:r>
          </w:p>
          <w:p w14:paraId="73167661" w14:textId="31C131B7" w:rsidR="00312D3A" w:rsidRPr="00312D3A" w:rsidRDefault="00312D3A" w:rsidP="00312D3A">
            <w:pPr>
              <w:pStyle w:val="B1"/>
              <w:widowControl w:val="0"/>
            </w:pPr>
            <w:r>
              <w:t>-</w:t>
            </w:r>
            <w:r>
              <w:tab/>
            </w:r>
            <w:r w:rsidRPr="00312D3A">
              <w:rPr>
                <w:highlight w:val="yellow"/>
              </w:rPr>
              <w:t>not receiving a downlink subframe immediately following an uplink subframe from the same UE.</w:t>
            </w:r>
          </w:p>
        </w:tc>
      </w:tr>
    </w:tbl>
    <w:p w14:paraId="76EBDA50" w14:textId="77777777" w:rsidR="00312D3A" w:rsidRPr="00312D3A" w:rsidRDefault="00312D3A" w:rsidP="00F07BF0">
      <w:pPr>
        <w:rPr>
          <w:rFonts w:ascii="Arial" w:eastAsia="宋体" w:hAnsi="Arial" w:cs="Arial"/>
          <w:lang w:val="en-US" w:eastAsia="zh-CN"/>
        </w:rPr>
      </w:pPr>
    </w:p>
    <w:p w14:paraId="04FB5943" w14:textId="2DC2828D" w:rsidR="00FF0325" w:rsidRDefault="0092102C" w:rsidP="00F07BF0">
      <w:pPr>
        <w:rPr>
          <w:rFonts w:ascii="Arial" w:eastAsia="宋体" w:hAnsi="Arial" w:cs="Arial"/>
          <w:lang w:eastAsia="zh-CN"/>
        </w:rPr>
      </w:pPr>
      <w:r>
        <w:rPr>
          <w:rFonts w:ascii="Arial" w:eastAsia="宋体" w:hAnsi="Arial" w:cs="Arial"/>
          <w:lang w:eastAsia="zh-CN"/>
        </w:rPr>
        <w:t>Hence,</w:t>
      </w:r>
      <w:r w:rsidR="00312D3A">
        <w:rPr>
          <w:rFonts w:ascii="Arial" w:eastAsia="宋体" w:hAnsi="Arial" w:cs="Arial"/>
          <w:lang w:eastAsia="zh-CN"/>
        </w:rPr>
        <w:t xml:space="preserve"> we propose:</w:t>
      </w:r>
    </w:p>
    <w:p w14:paraId="3AAE373D" w14:textId="4F1C1639" w:rsidR="009A60A6" w:rsidRPr="0092102C" w:rsidRDefault="009A60A6" w:rsidP="009A60A6">
      <w:pPr>
        <w:rPr>
          <w:rFonts w:ascii="Arial" w:eastAsia="宋体" w:hAnsi="Arial" w:cs="Arial"/>
          <w:b/>
          <w:bCs/>
          <w:lang w:eastAsia="zh-CN"/>
        </w:rPr>
      </w:pPr>
      <w:r w:rsidRPr="0092102C">
        <w:rPr>
          <w:rFonts w:ascii="Arial" w:eastAsia="宋体" w:hAnsi="Arial" w:cs="Arial" w:hint="eastAsia"/>
          <w:b/>
          <w:bCs/>
          <w:lang w:eastAsia="zh-CN"/>
        </w:rPr>
        <w:t>P</w:t>
      </w:r>
      <w:r w:rsidR="00312D3A" w:rsidRPr="0092102C">
        <w:rPr>
          <w:rFonts w:ascii="Arial" w:eastAsia="宋体" w:hAnsi="Arial" w:cs="Arial"/>
          <w:b/>
          <w:bCs/>
          <w:lang w:eastAsia="zh-CN"/>
        </w:rPr>
        <w:t xml:space="preserve">ropose </w:t>
      </w:r>
      <w:r w:rsidRPr="0092102C">
        <w:rPr>
          <w:rFonts w:ascii="Arial" w:eastAsia="宋体" w:hAnsi="Arial" w:cs="Arial" w:hint="eastAsia"/>
          <w:b/>
          <w:bCs/>
          <w:lang w:eastAsia="zh-CN"/>
        </w:rPr>
        <w:t xml:space="preserve">2: For NB-IoT NTN with </w:t>
      </w:r>
      <w:r w:rsidR="00312D3A" w:rsidRPr="0092102C">
        <w:rPr>
          <w:rFonts w:ascii="Arial" w:eastAsia="宋体" w:hAnsi="Arial" w:cs="Arial"/>
          <w:b/>
          <w:bCs/>
          <w:lang w:eastAsia="zh-CN"/>
        </w:rPr>
        <w:t xml:space="preserve">a </w:t>
      </w:r>
      <w:r w:rsidRPr="0092102C">
        <w:rPr>
          <w:rFonts w:ascii="Arial" w:eastAsia="宋体" w:hAnsi="Arial" w:cs="Arial" w:hint="eastAsia"/>
          <w:b/>
          <w:bCs/>
          <w:lang w:eastAsia="zh-CN"/>
        </w:rPr>
        <w:t xml:space="preserve">HARQ process in HARQ mode B, the UE will start/restart drx-inactivity timer in the subframe containing the last repetition of the corresponding PUSCH transmission + </w:t>
      </w:r>
      <w:r w:rsidR="00312D3A" w:rsidRPr="0092102C">
        <w:rPr>
          <w:rFonts w:ascii="Arial" w:eastAsia="宋体" w:hAnsi="Arial" w:cs="Arial"/>
          <w:b/>
          <w:bCs/>
          <w:lang w:eastAsia="zh-CN"/>
        </w:rPr>
        <w:t>1ms</w:t>
      </w:r>
      <w:r w:rsidRPr="0092102C">
        <w:rPr>
          <w:rFonts w:ascii="Arial" w:eastAsia="宋体" w:hAnsi="Arial" w:cs="Arial" w:hint="eastAsia"/>
          <w:b/>
          <w:bCs/>
          <w:lang w:eastAsia="zh-CN"/>
        </w:rPr>
        <w:t xml:space="preserve"> + PDCCH offset</w:t>
      </w:r>
      <w:r w:rsidR="0092102C">
        <w:rPr>
          <w:rFonts w:ascii="Arial" w:eastAsia="宋体" w:hAnsi="Arial" w:cs="Arial"/>
          <w:b/>
          <w:bCs/>
          <w:lang w:eastAsia="zh-CN"/>
        </w:rPr>
        <w:t>.</w:t>
      </w:r>
    </w:p>
    <w:p w14:paraId="4889EA9D" w14:textId="77777777" w:rsidR="009A60A6" w:rsidRPr="00312D3A" w:rsidRDefault="009A60A6" w:rsidP="009A60A6"/>
    <w:p w14:paraId="6DFA5F80" w14:textId="5631D2B6" w:rsidR="009A60A6" w:rsidRDefault="00312D3A" w:rsidP="009A60A6">
      <w:pPr>
        <w:rPr>
          <w:rFonts w:ascii="Arial" w:eastAsia="宋体" w:hAnsi="Arial" w:cs="Arial"/>
          <w:b/>
          <w:bCs/>
          <w:u w:val="single"/>
          <w:lang w:val="en-US" w:eastAsia="zh-CN"/>
        </w:rPr>
      </w:pPr>
      <w:r w:rsidRPr="00312D3A">
        <w:rPr>
          <w:rFonts w:ascii="Arial" w:eastAsia="宋体" w:hAnsi="Arial" w:cs="Arial"/>
          <w:b/>
          <w:bCs/>
          <w:u w:val="single"/>
          <w:lang w:val="en-US" w:eastAsia="zh-CN"/>
        </w:rPr>
        <w:t>O</w:t>
      </w:r>
      <w:r w:rsidR="009A60A6" w:rsidRPr="00312D3A">
        <w:rPr>
          <w:rFonts w:ascii="Arial" w:eastAsia="宋体" w:hAnsi="Arial" w:cs="Arial" w:hint="eastAsia"/>
          <w:b/>
          <w:bCs/>
          <w:u w:val="single"/>
          <w:lang w:val="en-US" w:eastAsia="zh-CN"/>
        </w:rPr>
        <w:t>ther</w:t>
      </w:r>
    </w:p>
    <w:p w14:paraId="7A5D6F31" w14:textId="3B23E40C" w:rsidR="00312D3A" w:rsidRDefault="00312D3A" w:rsidP="009A60A6">
      <w:pPr>
        <w:rPr>
          <w:rFonts w:ascii="Arial" w:eastAsia="宋体" w:hAnsi="Arial" w:cs="Arial"/>
          <w:lang w:eastAsia="zh-CN"/>
        </w:rPr>
      </w:pPr>
      <w:r>
        <w:rPr>
          <w:rFonts w:ascii="Arial" w:eastAsia="宋体" w:hAnsi="Arial" w:cs="Arial"/>
          <w:lang w:eastAsia="zh-CN"/>
        </w:rPr>
        <w:t>In RAN2#119bis-e, RAN2 had the following working assumption:</w:t>
      </w:r>
    </w:p>
    <w:p w14:paraId="242B639E" w14:textId="77777777" w:rsidR="00392BF7" w:rsidRDefault="00392BF7" w:rsidP="00392BF7">
      <w:pPr>
        <w:pStyle w:val="Doc-text2"/>
        <w:numPr>
          <w:ilvl w:val="0"/>
          <w:numId w:val="44"/>
        </w:numPr>
        <w:pBdr>
          <w:top w:val="single" w:sz="4" w:space="1" w:color="auto"/>
          <w:left w:val="single" w:sz="4" w:space="4" w:color="auto"/>
          <w:bottom w:val="single" w:sz="4" w:space="1" w:color="auto"/>
          <w:right w:val="single" w:sz="4" w:space="4" w:color="auto"/>
        </w:pBdr>
      </w:pPr>
      <w:r>
        <w:t xml:space="preserve">Blind retransmission can be used in IoT NTN when HARQ feedback is disabled and when HARQ mode B is used (RAN2 assumes there is no spec change for this)  </w:t>
      </w:r>
    </w:p>
    <w:p w14:paraId="7C561A50" w14:textId="5555C7CC" w:rsidR="00392BF7" w:rsidRDefault="00392BF7" w:rsidP="009A60A6">
      <w:pPr>
        <w:rPr>
          <w:rFonts w:ascii="Arial" w:eastAsia="宋体" w:hAnsi="Arial" w:cs="Arial"/>
          <w:lang w:eastAsia="zh-CN"/>
        </w:rPr>
      </w:pPr>
    </w:p>
    <w:p w14:paraId="04189F4D" w14:textId="3FA3EDB7" w:rsidR="00BC2B5C" w:rsidRDefault="00BC2B5C" w:rsidP="009A60A6">
      <w:pPr>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he working assumption is ambiguous, it may say:</w:t>
      </w:r>
    </w:p>
    <w:p w14:paraId="56DECF71" w14:textId="735B7BAC" w:rsidR="00BC2B5C" w:rsidRPr="00BC2B5C" w:rsidRDefault="00BC2B5C" w:rsidP="009A60A6">
      <w:pPr>
        <w:rPr>
          <w:rFonts w:ascii="Arial" w:eastAsia="宋体" w:hAnsi="Arial" w:cs="Arial"/>
          <w:lang w:eastAsia="zh-CN"/>
        </w:rPr>
      </w:pPr>
      <w:r>
        <w:rPr>
          <w:rFonts w:ascii="Arial" w:eastAsia="宋体" w:hAnsi="Arial" w:cs="Arial"/>
          <w:lang w:eastAsia="zh-CN"/>
        </w:rPr>
        <w:t>OP1: if (</w:t>
      </w:r>
      <w:r w:rsidRPr="00BC2B5C">
        <w:rPr>
          <w:rFonts w:ascii="Arial" w:eastAsia="宋体" w:hAnsi="Arial" w:cs="Arial"/>
          <w:lang w:eastAsia="zh-CN"/>
        </w:rPr>
        <w:t>HARQ feedback is disabled</w:t>
      </w:r>
      <w:r>
        <w:rPr>
          <w:rFonts w:ascii="Arial" w:eastAsia="宋体" w:hAnsi="Arial" w:cs="Arial"/>
          <w:lang w:eastAsia="zh-CN"/>
        </w:rPr>
        <w:t xml:space="preserve">) </w:t>
      </w:r>
      <w:r w:rsidRPr="00BC2B5C">
        <w:rPr>
          <w:rFonts w:ascii="Arial" w:eastAsia="宋体" w:hAnsi="Arial" w:cs="Arial"/>
          <w:highlight w:val="yellow"/>
          <w:lang w:eastAsia="zh-CN"/>
        </w:rPr>
        <w:t>and</w:t>
      </w:r>
      <w:r>
        <w:rPr>
          <w:rFonts w:ascii="Arial" w:eastAsia="宋体" w:hAnsi="Arial" w:cs="Arial"/>
          <w:lang w:eastAsia="zh-CN"/>
        </w:rPr>
        <w:t xml:space="preserve"> (</w:t>
      </w:r>
      <w:r w:rsidRPr="00BC2B5C">
        <w:rPr>
          <w:rFonts w:ascii="Arial" w:eastAsia="宋体" w:hAnsi="Arial" w:cs="Arial"/>
          <w:lang w:eastAsia="zh-CN"/>
        </w:rPr>
        <w:t xml:space="preserve">HARQ mode B is used), blind retransmission can be used, or </w:t>
      </w:r>
    </w:p>
    <w:p w14:paraId="61349418" w14:textId="7303CFA0" w:rsidR="00BC2B5C" w:rsidRDefault="00BC2B5C" w:rsidP="009A60A6">
      <w:pPr>
        <w:rPr>
          <w:rFonts w:ascii="Arial" w:eastAsia="宋体" w:hAnsi="Arial" w:cs="Arial"/>
          <w:lang w:eastAsia="zh-CN"/>
        </w:rPr>
      </w:pPr>
      <w:r>
        <w:rPr>
          <w:rFonts w:ascii="Arial" w:eastAsia="宋体" w:hAnsi="Arial" w:cs="Arial"/>
          <w:lang w:eastAsia="zh-CN"/>
        </w:rPr>
        <w:t>OP2: if (</w:t>
      </w:r>
      <w:r w:rsidRPr="00BC2B5C">
        <w:rPr>
          <w:rFonts w:ascii="Arial" w:eastAsia="宋体" w:hAnsi="Arial" w:cs="Arial"/>
          <w:lang w:eastAsia="zh-CN"/>
        </w:rPr>
        <w:t>HARQ feedback is disabled</w:t>
      </w:r>
      <w:r>
        <w:rPr>
          <w:rFonts w:ascii="Arial" w:eastAsia="宋体" w:hAnsi="Arial" w:cs="Arial"/>
          <w:lang w:eastAsia="zh-CN"/>
        </w:rPr>
        <w:t xml:space="preserve">) </w:t>
      </w:r>
      <w:r w:rsidRPr="00BC2B5C">
        <w:rPr>
          <w:rFonts w:ascii="Arial" w:eastAsia="宋体" w:hAnsi="Arial" w:cs="Arial"/>
          <w:highlight w:val="yellow"/>
          <w:lang w:eastAsia="zh-CN"/>
        </w:rPr>
        <w:t>or</w:t>
      </w:r>
      <w:r>
        <w:rPr>
          <w:rFonts w:ascii="Arial" w:eastAsia="宋体" w:hAnsi="Arial" w:cs="Arial"/>
          <w:lang w:eastAsia="zh-CN"/>
        </w:rPr>
        <w:t xml:space="preserve"> (</w:t>
      </w:r>
      <w:r w:rsidRPr="00BC2B5C">
        <w:rPr>
          <w:rFonts w:ascii="Arial" w:eastAsia="宋体" w:hAnsi="Arial" w:cs="Arial"/>
          <w:lang w:eastAsia="zh-CN"/>
        </w:rPr>
        <w:t>HARQ mode B is used), blind retransmission can be used,</w:t>
      </w:r>
    </w:p>
    <w:p w14:paraId="5A1105C8" w14:textId="344EC786" w:rsidR="00392BF7" w:rsidRDefault="00BC2B5C" w:rsidP="009A60A6">
      <w:pPr>
        <w:rPr>
          <w:rFonts w:ascii="Arial" w:eastAsia="宋体" w:hAnsi="Arial" w:cs="Arial"/>
          <w:lang w:eastAsia="zh-CN"/>
        </w:rPr>
      </w:pPr>
      <w:r>
        <w:rPr>
          <w:rFonts w:ascii="Arial" w:eastAsia="宋体" w:hAnsi="Arial" w:cs="Arial"/>
          <w:lang w:eastAsia="zh-CN"/>
        </w:rPr>
        <w:t>We think OP2 is the correct understanding, thus we suggest RAN2 to revise the working assumption to avoid ambiguity.</w:t>
      </w:r>
    </w:p>
    <w:p w14:paraId="2D317258" w14:textId="428364C0" w:rsidR="00BC2B5C" w:rsidRPr="0092102C" w:rsidRDefault="009A60A6" w:rsidP="009A60A6">
      <w:pPr>
        <w:rPr>
          <w:rFonts w:ascii="Arial" w:hAnsi="Arial" w:cs="Arial"/>
          <w:b/>
          <w:bCs/>
        </w:rPr>
      </w:pPr>
      <w:r w:rsidRPr="0092102C">
        <w:rPr>
          <w:rFonts w:ascii="Arial" w:eastAsia="宋体" w:hAnsi="Arial" w:cs="Arial"/>
          <w:b/>
          <w:bCs/>
          <w:lang w:eastAsia="zh-CN"/>
        </w:rPr>
        <w:t>P</w:t>
      </w:r>
      <w:r w:rsidR="00BC2B5C" w:rsidRPr="0092102C">
        <w:rPr>
          <w:rFonts w:ascii="Arial" w:eastAsia="宋体" w:hAnsi="Arial" w:cs="Arial"/>
          <w:b/>
          <w:bCs/>
          <w:lang w:eastAsia="zh-CN"/>
        </w:rPr>
        <w:t xml:space="preserve">roposal </w:t>
      </w:r>
      <w:r w:rsidRPr="0092102C">
        <w:rPr>
          <w:rFonts w:ascii="Arial" w:eastAsia="宋体" w:hAnsi="Arial" w:cs="Arial"/>
          <w:b/>
          <w:bCs/>
          <w:lang w:eastAsia="zh-CN"/>
        </w:rPr>
        <w:t>3:</w:t>
      </w:r>
      <w:r w:rsidR="00244D2B" w:rsidRPr="0092102C">
        <w:rPr>
          <w:rFonts w:ascii="Arial" w:eastAsia="宋体" w:hAnsi="Arial" w:cs="Arial"/>
          <w:b/>
          <w:bCs/>
          <w:lang w:eastAsia="zh-CN"/>
        </w:rPr>
        <w:t xml:space="preserve"> </w:t>
      </w:r>
      <w:r w:rsidRPr="0092102C">
        <w:rPr>
          <w:rFonts w:ascii="Arial" w:eastAsia="宋体" w:hAnsi="Arial" w:cs="Arial"/>
          <w:b/>
          <w:bCs/>
          <w:lang w:eastAsia="zh-CN"/>
        </w:rPr>
        <w:t>Blind retransmission can be used in IoT NTN when HARQ feedback is disabled</w:t>
      </w:r>
      <w:r w:rsidR="00BC2B5C" w:rsidRPr="0092102C">
        <w:rPr>
          <w:rFonts w:ascii="Arial" w:eastAsia="宋体" w:hAnsi="Arial" w:cs="Arial"/>
          <w:b/>
          <w:bCs/>
          <w:lang w:eastAsia="zh-CN"/>
        </w:rPr>
        <w:t xml:space="preserve"> or</w:t>
      </w:r>
      <w:r w:rsidRPr="0092102C">
        <w:rPr>
          <w:rFonts w:ascii="Arial" w:eastAsia="宋体" w:hAnsi="Arial" w:cs="Arial"/>
          <w:b/>
          <w:bCs/>
          <w:lang w:eastAsia="zh-CN"/>
        </w:rPr>
        <w:t xml:space="preserve"> when HARQ mode B is used</w:t>
      </w:r>
      <w:r w:rsidR="00BC2B5C" w:rsidRPr="0092102C">
        <w:rPr>
          <w:rFonts w:ascii="Arial" w:eastAsia="宋体" w:hAnsi="Arial" w:cs="Arial"/>
          <w:b/>
          <w:bCs/>
          <w:lang w:eastAsia="zh-CN"/>
        </w:rPr>
        <w:t>.</w:t>
      </w:r>
    </w:p>
    <w:p w14:paraId="1465E8B3" w14:textId="1778F2F3" w:rsidR="00244D2B" w:rsidRPr="0092102C" w:rsidRDefault="00244D2B" w:rsidP="009A60A6">
      <w:pPr>
        <w:rPr>
          <w:rFonts w:ascii="Arial" w:hAnsi="Arial" w:cs="Arial"/>
        </w:rPr>
      </w:pPr>
      <w:r w:rsidRPr="0092102C">
        <w:rPr>
          <w:rFonts w:ascii="Arial" w:hAnsi="Arial" w:cs="Arial"/>
        </w:rPr>
        <w:t>For UL HARQ mode B, there are other types of UL transmission like SPS and PUR. RAN2 should discuss whether the HARQ mode B can be applied to these cases. We think when the HARQ mode B apply to SPS and PUR, it is beneficial for the purpose of blind retransmission. Hence we propose that:</w:t>
      </w:r>
    </w:p>
    <w:p w14:paraId="4D2AF1BE" w14:textId="4C3354F6" w:rsidR="009A60A6" w:rsidRPr="0092102C" w:rsidRDefault="00244D2B" w:rsidP="009A60A6">
      <w:pPr>
        <w:rPr>
          <w:rFonts w:ascii="Arial" w:hAnsi="Arial" w:cs="Arial"/>
          <w:b/>
          <w:bCs/>
        </w:rPr>
      </w:pPr>
      <w:r w:rsidRPr="0092102C">
        <w:rPr>
          <w:rFonts w:ascii="Arial" w:eastAsia="宋体" w:hAnsi="Arial" w:cs="Arial"/>
          <w:b/>
          <w:bCs/>
          <w:lang w:eastAsia="zh-CN"/>
        </w:rPr>
        <w:lastRenderedPageBreak/>
        <w:t>Proposal 4:</w:t>
      </w:r>
      <w:r w:rsidR="009A60A6" w:rsidRPr="0092102C">
        <w:rPr>
          <w:rFonts w:ascii="Arial" w:hAnsi="Arial" w:cs="Arial"/>
        </w:rPr>
        <w:t xml:space="preserve"> </w:t>
      </w:r>
      <w:r w:rsidRPr="0092102C">
        <w:rPr>
          <w:rFonts w:ascii="Arial" w:hAnsi="Arial" w:cs="Arial"/>
          <w:b/>
          <w:bCs/>
        </w:rPr>
        <w:t xml:space="preserve">UL transmission using </w:t>
      </w:r>
      <w:r w:rsidR="009A60A6" w:rsidRPr="0092102C">
        <w:rPr>
          <w:rFonts w:ascii="Arial" w:hAnsi="Arial" w:cs="Arial"/>
          <w:b/>
          <w:bCs/>
        </w:rPr>
        <w:t>SPS can be configured with HARQ mode B</w:t>
      </w:r>
      <w:r w:rsidRPr="0092102C">
        <w:rPr>
          <w:rFonts w:ascii="Arial" w:hAnsi="Arial" w:cs="Arial"/>
          <w:b/>
          <w:bCs/>
        </w:rPr>
        <w:t>.</w:t>
      </w:r>
    </w:p>
    <w:p w14:paraId="0388F0BA" w14:textId="5EFEFE95" w:rsidR="009A60A6" w:rsidRPr="0092102C" w:rsidRDefault="00244D2B" w:rsidP="009A60A6">
      <w:pPr>
        <w:rPr>
          <w:rFonts w:ascii="Arial" w:hAnsi="Arial" w:cs="Arial"/>
          <w:b/>
          <w:bCs/>
        </w:rPr>
      </w:pPr>
      <w:r w:rsidRPr="0092102C">
        <w:rPr>
          <w:rFonts w:ascii="Arial" w:eastAsia="宋体" w:hAnsi="Arial" w:cs="Arial"/>
          <w:b/>
          <w:bCs/>
          <w:lang w:eastAsia="zh-CN"/>
        </w:rPr>
        <w:t>Proposal 5:</w:t>
      </w:r>
      <w:r w:rsidR="009A60A6" w:rsidRPr="0092102C">
        <w:rPr>
          <w:rFonts w:ascii="Arial" w:hAnsi="Arial" w:cs="Arial"/>
          <w:b/>
          <w:bCs/>
        </w:rPr>
        <w:t xml:space="preserve"> </w:t>
      </w:r>
      <w:r w:rsidRPr="0092102C">
        <w:rPr>
          <w:rFonts w:ascii="Arial" w:hAnsi="Arial" w:cs="Arial"/>
          <w:b/>
          <w:bCs/>
        </w:rPr>
        <w:t xml:space="preserve">UL transmission using </w:t>
      </w:r>
      <w:r w:rsidR="009A60A6" w:rsidRPr="0092102C">
        <w:rPr>
          <w:rFonts w:ascii="Arial" w:hAnsi="Arial" w:cs="Arial"/>
          <w:b/>
          <w:bCs/>
        </w:rPr>
        <w:t>PUR can be configured with HARQ mode B</w:t>
      </w:r>
      <w:r w:rsidRPr="0092102C">
        <w:rPr>
          <w:rFonts w:ascii="Arial" w:hAnsi="Arial" w:cs="Arial"/>
          <w:b/>
          <w:bCs/>
        </w:rPr>
        <w:t>.</w:t>
      </w:r>
    </w:p>
    <w:p w14:paraId="77798580" w14:textId="53D69231" w:rsidR="008A12A4" w:rsidRPr="0092102C" w:rsidRDefault="008A12A4" w:rsidP="009A60A6">
      <w:pPr>
        <w:rPr>
          <w:rFonts w:ascii="Arial" w:hAnsi="Arial" w:cs="Arial"/>
        </w:rPr>
      </w:pPr>
      <w:r w:rsidRPr="0092102C">
        <w:rPr>
          <w:rFonts w:ascii="Arial" w:hAnsi="Arial" w:cs="Arial"/>
        </w:rPr>
        <w:t xml:space="preserve">When HARQ mode B is used, the time of starting monitor the next PDCCH occasion is changed. Similar to the drx-inactivity timer, the no PDCCH monitor restriction of NPUSCH in RAN1 spec will be impact. Since the HARQ mode B was only discussed in RAN2, RAN2 should send an LS to RAN1 to notify the RAN2’s agreement about HARQ mode B and the possible </w:t>
      </w:r>
      <w:r w:rsidR="006D7760" w:rsidRPr="0092102C">
        <w:rPr>
          <w:rFonts w:ascii="Arial" w:hAnsi="Arial" w:cs="Arial"/>
        </w:rPr>
        <w:t xml:space="preserve">RAN1 </w:t>
      </w:r>
      <w:r w:rsidRPr="0092102C">
        <w:rPr>
          <w:rFonts w:ascii="Arial" w:hAnsi="Arial" w:cs="Arial"/>
        </w:rPr>
        <w:t>spec impact.</w:t>
      </w:r>
    </w:p>
    <w:p w14:paraId="427FBE30" w14:textId="7D21B7B6" w:rsidR="008A12A4" w:rsidRPr="0092102C" w:rsidRDefault="008A12A4" w:rsidP="009A60A6">
      <w:pPr>
        <w:rPr>
          <w:rFonts w:ascii="Arial" w:hAnsi="Arial" w:cs="Arial"/>
          <w:b/>
          <w:bCs/>
        </w:rPr>
      </w:pPr>
      <w:r w:rsidRPr="0092102C">
        <w:rPr>
          <w:rFonts w:ascii="Arial" w:hAnsi="Arial" w:cs="Arial"/>
          <w:b/>
          <w:bCs/>
        </w:rPr>
        <w:t>Proposal 6: RAN2 should send an LS to RAN1 to notify the RAN2’s agreement about HARQ mode B and the possible</w:t>
      </w:r>
      <w:r w:rsidR="00CD24F4" w:rsidRPr="0092102C">
        <w:rPr>
          <w:rFonts w:ascii="Arial" w:hAnsi="Arial" w:cs="Arial"/>
          <w:b/>
          <w:bCs/>
        </w:rPr>
        <w:t xml:space="preserve"> RAN1</w:t>
      </w:r>
      <w:r w:rsidRPr="0092102C">
        <w:rPr>
          <w:rFonts w:ascii="Arial" w:hAnsi="Arial" w:cs="Arial"/>
          <w:b/>
          <w:bCs/>
        </w:rPr>
        <w:t xml:space="preserve"> spec impact.</w:t>
      </w:r>
    </w:p>
    <w:p w14:paraId="7BAC055B" w14:textId="77777777" w:rsidR="002E1810" w:rsidRPr="009A60A6" w:rsidRDefault="002E1810" w:rsidP="002E1810">
      <w:pPr>
        <w:rPr>
          <w:rFonts w:ascii="Arial" w:eastAsia="宋体" w:hAnsi="Arial" w:cs="Arial"/>
          <w:lang w:eastAsia="zh-CN"/>
        </w:rPr>
      </w:pPr>
    </w:p>
    <w:p w14:paraId="33156790" w14:textId="2B60743D" w:rsidR="002F75AC" w:rsidRPr="00F07BF0" w:rsidRDefault="00F07BF0" w:rsidP="002E1810">
      <w:pPr>
        <w:rPr>
          <w:rFonts w:ascii="Arial" w:eastAsia="宋体" w:hAnsi="Arial" w:cs="Arial"/>
          <w:b/>
          <w:bCs/>
          <w:u w:val="single"/>
          <w:lang w:val="en-US" w:eastAsia="zh-CN"/>
        </w:rPr>
      </w:pPr>
      <w:r>
        <w:rPr>
          <w:rFonts w:ascii="Arial" w:eastAsia="宋体" w:hAnsi="Arial" w:cs="Arial"/>
          <w:b/>
          <w:bCs/>
          <w:u w:val="single"/>
          <w:lang w:val="en-US" w:eastAsia="zh-CN"/>
        </w:rPr>
        <w:t>E</w:t>
      </w:r>
      <w:r w:rsidRPr="00F07BF0">
        <w:rPr>
          <w:rFonts w:ascii="Arial" w:eastAsia="宋体" w:hAnsi="Arial" w:cs="Arial"/>
          <w:b/>
          <w:bCs/>
          <w:u w:val="single"/>
          <w:lang w:val="en-US" w:eastAsia="zh-CN"/>
        </w:rPr>
        <w:t xml:space="preserve">nhancement on </w:t>
      </w:r>
      <w:r w:rsidR="0084162E" w:rsidRPr="00F07BF0">
        <w:rPr>
          <w:rFonts w:ascii="Arial" w:eastAsia="宋体" w:hAnsi="Arial" w:cs="Arial"/>
          <w:b/>
          <w:bCs/>
          <w:u w:val="single"/>
          <w:lang w:val="en-US" w:eastAsia="zh-CN"/>
        </w:rPr>
        <w:t>Lo</w:t>
      </w:r>
      <w:r w:rsidR="002F75AC" w:rsidRPr="00F07BF0">
        <w:rPr>
          <w:rFonts w:ascii="Arial" w:eastAsia="宋体" w:hAnsi="Arial" w:cs="Arial"/>
          <w:b/>
          <w:bCs/>
          <w:u w:val="single"/>
          <w:lang w:val="en-US" w:eastAsia="zh-CN"/>
        </w:rPr>
        <w:t>gicalChannelSR-prohibit timer</w:t>
      </w:r>
    </w:p>
    <w:p w14:paraId="391260F4" w14:textId="256EC3B5" w:rsidR="00F07BF0" w:rsidRPr="00F07BF0" w:rsidRDefault="00F07BF0" w:rsidP="00F07BF0">
      <w:pPr>
        <w:rPr>
          <w:rFonts w:ascii="Arial" w:eastAsia="宋体" w:hAnsi="Arial" w:cs="Arial"/>
          <w:lang w:eastAsia="zh-CN"/>
        </w:rPr>
      </w:pPr>
      <w:r w:rsidRPr="00F07BF0">
        <w:rPr>
          <w:rFonts w:ascii="Arial" w:eastAsia="宋体" w:hAnsi="Arial" w:cs="Arial"/>
          <w:lang w:eastAsia="zh-CN"/>
        </w:rPr>
        <w:t xml:space="preserve">The logical channel SR prohibit timer is defined is TS 36.321. It is started or restarted when regular BSR is triggered due to data becoming available for transmission for a logical channel for which logicalChannelSR-Prohibit is configured by upper layer. After the timer expiry and an uplink grant is not configured, a SR shall be triggered. This timer is basically a time waiting for possible uplink grant from the network before triggering scheduling request. </w:t>
      </w:r>
    </w:p>
    <w:p w14:paraId="111E4D55" w14:textId="0E7B5A6F" w:rsidR="00F07BF0" w:rsidRPr="00F07BF0" w:rsidRDefault="00F07BF0" w:rsidP="00F07BF0">
      <w:pPr>
        <w:rPr>
          <w:rFonts w:ascii="Arial" w:eastAsia="宋体" w:hAnsi="Arial" w:cs="Arial"/>
          <w:lang w:eastAsia="zh-CN"/>
        </w:rPr>
      </w:pPr>
      <w:r w:rsidRPr="00F07BF0">
        <w:rPr>
          <w:rFonts w:ascii="Arial" w:eastAsia="宋体" w:hAnsi="Arial" w:cs="Arial"/>
          <w:lang w:eastAsia="zh-CN"/>
        </w:rPr>
        <w:t>The candidate values for logicalChannelSR-prohibit timer in eMTC are sf20, sf40, sf64, sf128, sf512, sf1024, sf2560, where sf indicates sub-frames. The candidate values for logicalChannelSR-prohibit timer in NB-IoT is pp2, pp8, pp32, pp128, pp512, pp1024, pp2048</w:t>
      </w:r>
      <w:r>
        <w:rPr>
          <w:rFonts w:ascii="Arial" w:eastAsia="宋体" w:hAnsi="Arial" w:cs="Arial"/>
          <w:lang w:eastAsia="zh-CN"/>
        </w:rPr>
        <w:t xml:space="preserve">, where the PP indicates PDCCH </w:t>
      </w:r>
      <w:r w:rsidR="00E10318">
        <w:rPr>
          <w:rFonts w:ascii="Arial" w:eastAsia="宋体" w:hAnsi="Arial" w:cs="Arial"/>
          <w:lang w:eastAsia="zh-CN"/>
        </w:rPr>
        <w:t>P</w:t>
      </w:r>
      <w:r>
        <w:rPr>
          <w:rFonts w:ascii="Arial" w:eastAsia="宋体" w:hAnsi="Arial" w:cs="Arial"/>
          <w:lang w:eastAsia="zh-CN"/>
        </w:rPr>
        <w:t>eriod</w:t>
      </w:r>
      <w:r w:rsidRPr="00F07BF0">
        <w:rPr>
          <w:rFonts w:ascii="Arial" w:eastAsia="宋体" w:hAnsi="Arial" w:cs="Arial"/>
          <w:lang w:eastAsia="zh-CN"/>
        </w:rPr>
        <w:t>.</w:t>
      </w:r>
    </w:p>
    <w:p w14:paraId="52895D71" w14:textId="203000B0" w:rsidR="00F07BF0" w:rsidRDefault="00F07BF0" w:rsidP="00F07BF0">
      <w:pPr>
        <w:rPr>
          <w:rFonts w:ascii="Arial" w:eastAsia="宋体" w:hAnsi="Arial" w:cs="Arial"/>
          <w:lang w:eastAsia="zh-CN"/>
        </w:rPr>
      </w:pPr>
      <w:r w:rsidRPr="00F07BF0">
        <w:rPr>
          <w:rFonts w:ascii="Arial" w:eastAsia="宋体" w:hAnsi="Arial" w:cs="Arial"/>
          <w:lang w:eastAsia="zh-CN"/>
        </w:rPr>
        <w:t xml:space="preserve">Some network may send UL grant to UE right after the DL transmission. See Figure 1. In this case, the RTT will not affect the logicalChannelSR-Prohibit timer. But another network may wait for the HARQ ACK of the DL transmission before sending the UL grant. See Figure 2. That’s where the RTT affects the logicalChannelSR-Prohibit timer. In terrestrial network, the current design of logicalChannelSR-Prohibit timer is based on negligible propagation delay. In non-terrestrial network, due to the RTT is prolonged by the substantial propagation delay, when the RTT affects the timer, the current design of logicalChannelSR-Prohibit timer is not suitable anymore. </w:t>
      </w:r>
    </w:p>
    <w:p w14:paraId="486E0ECF" w14:textId="77777777" w:rsidR="00950C16" w:rsidRDefault="00950C16" w:rsidP="00950C16">
      <w:pPr>
        <w:keepNext/>
        <w:tabs>
          <w:tab w:val="left" w:pos="2771"/>
        </w:tabs>
        <w:spacing w:after="240"/>
      </w:pPr>
      <w:r>
        <w:rPr>
          <w:noProof/>
          <w:sz w:val="22"/>
          <w:szCs w:val="22"/>
        </w:rPr>
        <w:drawing>
          <wp:inline distT="0" distB="0" distL="0" distR="0" wp14:anchorId="212380A8" wp14:editId="47B3EB92">
            <wp:extent cx="6198870" cy="3228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8870" cy="3228975"/>
                    </a:xfrm>
                    <a:prstGeom prst="rect">
                      <a:avLst/>
                    </a:prstGeom>
                    <a:noFill/>
                    <a:ln>
                      <a:noFill/>
                    </a:ln>
                  </pic:spPr>
                </pic:pic>
              </a:graphicData>
            </a:graphic>
          </wp:inline>
        </w:drawing>
      </w:r>
    </w:p>
    <w:p w14:paraId="521A860B" w14:textId="1DFB4FDF" w:rsidR="00950C16" w:rsidRPr="00950C16" w:rsidRDefault="00950C16" w:rsidP="00950C16">
      <w:pPr>
        <w:pStyle w:val="af7"/>
        <w:jc w:val="center"/>
        <w:rPr>
          <w:color w:val="auto"/>
          <w:sz w:val="22"/>
          <w:szCs w:val="22"/>
        </w:rPr>
      </w:pPr>
      <w:r w:rsidRPr="00950C16">
        <w:rPr>
          <w:color w:val="auto"/>
        </w:rPr>
        <w:t xml:space="preserve">Figure </w:t>
      </w:r>
      <w:r w:rsidRPr="00950C16">
        <w:rPr>
          <w:color w:val="auto"/>
        </w:rPr>
        <w:fldChar w:fldCharType="begin"/>
      </w:r>
      <w:r w:rsidRPr="00950C16">
        <w:rPr>
          <w:color w:val="auto"/>
        </w:rPr>
        <w:instrText xml:space="preserve"> SEQ Figure \* ARABIC </w:instrText>
      </w:r>
      <w:r w:rsidRPr="00950C16">
        <w:rPr>
          <w:color w:val="auto"/>
        </w:rPr>
        <w:fldChar w:fldCharType="separate"/>
      </w:r>
      <w:r>
        <w:rPr>
          <w:noProof/>
          <w:color w:val="auto"/>
        </w:rPr>
        <w:t>1</w:t>
      </w:r>
      <w:r w:rsidRPr="00950C16">
        <w:rPr>
          <w:color w:val="auto"/>
        </w:rPr>
        <w:fldChar w:fldCharType="end"/>
      </w:r>
      <w:r w:rsidRPr="00950C16">
        <w:rPr>
          <w:color w:val="auto"/>
        </w:rPr>
        <w:t xml:space="preserve"> Case where logicalCHannelSR-Prohibit timer does not need to be extended</w:t>
      </w:r>
    </w:p>
    <w:p w14:paraId="1DBE48E3" w14:textId="77777777" w:rsidR="00950C16" w:rsidRDefault="00950C16" w:rsidP="00950C16">
      <w:pPr>
        <w:tabs>
          <w:tab w:val="left" w:pos="2771"/>
        </w:tabs>
        <w:spacing w:after="240"/>
        <w:rPr>
          <w:sz w:val="22"/>
          <w:szCs w:val="22"/>
        </w:rPr>
      </w:pPr>
    </w:p>
    <w:p w14:paraId="115111C3" w14:textId="77777777" w:rsidR="00950C16" w:rsidRDefault="00950C16" w:rsidP="00950C16">
      <w:pPr>
        <w:keepNext/>
        <w:widowControl w:val="0"/>
        <w:topLinePunct/>
        <w:adjustRightInd w:val="0"/>
        <w:snapToGrid w:val="0"/>
        <w:spacing w:after="0" w:line="360" w:lineRule="auto"/>
        <w:ind w:firstLineChars="200" w:firstLine="440"/>
        <w:jc w:val="center"/>
      </w:pPr>
      <w:r>
        <w:rPr>
          <w:noProof/>
          <w:sz w:val="22"/>
          <w:szCs w:val="22"/>
        </w:rPr>
        <w:lastRenderedPageBreak/>
        <w:drawing>
          <wp:inline distT="0" distB="0" distL="0" distR="0" wp14:anchorId="6A0B647A" wp14:editId="261260F9">
            <wp:extent cx="6198870" cy="32340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8870" cy="3234055"/>
                    </a:xfrm>
                    <a:prstGeom prst="rect">
                      <a:avLst/>
                    </a:prstGeom>
                    <a:noFill/>
                    <a:ln>
                      <a:noFill/>
                    </a:ln>
                  </pic:spPr>
                </pic:pic>
              </a:graphicData>
            </a:graphic>
          </wp:inline>
        </w:drawing>
      </w:r>
    </w:p>
    <w:p w14:paraId="035D33D9" w14:textId="23EF5F23" w:rsidR="00950C16" w:rsidRPr="00950C16" w:rsidRDefault="00950C16" w:rsidP="00950C16">
      <w:pPr>
        <w:pStyle w:val="af7"/>
        <w:jc w:val="center"/>
        <w:rPr>
          <w:snapToGrid w:val="0"/>
          <w:color w:val="auto"/>
          <w:sz w:val="22"/>
          <w:szCs w:val="22"/>
        </w:rPr>
      </w:pPr>
      <w:r w:rsidRPr="00950C16">
        <w:rPr>
          <w:color w:val="auto"/>
        </w:rPr>
        <w:t xml:space="preserve">Figure </w:t>
      </w:r>
      <w:r w:rsidRPr="00950C16">
        <w:rPr>
          <w:color w:val="auto"/>
        </w:rPr>
        <w:fldChar w:fldCharType="begin"/>
      </w:r>
      <w:r w:rsidRPr="00950C16">
        <w:rPr>
          <w:color w:val="auto"/>
        </w:rPr>
        <w:instrText xml:space="preserve"> SEQ Figure \* ARABIC </w:instrText>
      </w:r>
      <w:r w:rsidRPr="00950C16">
        <w:rPr>
          <w:color w:val="auto"/>
        </w:rPr>
        <w:fldChar w:fldCharType="separate"/>
      </w:r>
      <w:r w:rsidRPr="00950C16">
        <w:rPr>
          <w:noProof/>
          <w:color w:val="auto"/>
        </w:rPr>
        <w:t>2</w:t>
      </w:r>
      <w:r w:rsidRPr="00950C16">
        <w:rPr>
          <w:color w:val="auto"/>
        </w:rPr>
        <w:fldChar w:fldCharType="end"/>
      </w:r>
      <w:r w:rsidRPr="00950C16">
        <w:rPr>
          <w:color w:val="auto"/>
        </w:rPr>
        <w:t xml:space="preserve"> Case where logicalCHannelSR-Prohibit timer need</w:t>
      </w:r>
      <w:r>
        <w:rPr>
          <w:color w:val="auto"/>
        </w:rPr>
        <w:t>s</w:t>
      </w:r>
      <w:r w:rsidRPr="00950C16">
        <w:rPr>
          <w:color w:val="auto"/>
        </w:rPr>
        <w:t xml:space="preserve"> to be extended</w:t>
      </w:r>
    </w:p>
    <w:p w14:paraId="7AD28E4A" w14:textId="77777777" w:rsidR="00F07BF0" w:rsidRPr="00F07BF0" w:rsidRDefault="00F07BF0" w:rsidP="00F07BF0">
      <w:pPr>
        <w:rPr>
          <w:rFonts w:ascii="Arial" w:eastAsia="宋体" w:hAnsi="Arial" w:cs="Arial"/>
          <w:lang w:eastAsia="zh-CN"/>
        </w:rPr>
      </w:pPr>
      <w:r w:rsidRPr="00F07BF0">
        <w:rPr>
          <w:rFonts w:ascii="Arial" w:eastAsia="宋体" w:hAnsi="Arial" w:cs="Arial"/>
          <w:lang w:eastAsia="zh-CN"/>
        </w:rPr>
        <w:t xml:space="preserve">For instance, for GEO case, the max RTT is 541.46ms. The closest value of logicalChannelSR-Prohibit timer in eMTC is sf512(512ms), but this value is not applicable because it is shorter than the max RTT. The next available value is sf0124(1024ms); i.e. the UE has to wait for another 483ms for the UL grant before triggering Scheduling Request, which increases the unnecessary transmission delay. Network cannot configure a small value even if it wants. In NB-IoT, the unit of candidate value of logicalChannelSR-Prohibit timer is PDCCH Period (PP). The typical PDCCH Period is 16ms, 32ms, 64ms, 128ms. See the following table, the rest part of the candidate values of timer after covering the RTT are scattered and some values are too long, making the granularity of the candidate values very coarse. </w:t>
      </w:r>
    </w:p>
    <w:p w14:paraId="05E1F863" w14:textId="685440AA" w:rsidR="00950C16" w:rsidRDefault="00950C16" w:rsidP="00950C16">
      <w:pPr>
        <w:pStyle w:val="af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10060">
        <w:t xml:space="preserve"> the rest part of the candidate values of timer after covering the RTT</w:t>
      </w:r>
    </w:p>
    <w:tbl>
      <w:tblPr>
        <w:tblStyle w:val="af2"/>
        <w:tblW w:w="9495" w:type="dxa"/>
        <w:tblInd w:w="479" w:type="dxa"/>
        <w:tblLayout w:type="fixed"/>
        <w:tblLook w:val="04A0" w:firstRow="1" w:lastRow="0" w:firstColumn="1" w:lastColumn="0" w:noHBand="0" w:noVBand="1"/>
      </w:tblPr>
      <w:tblGrid>
        <w:gridCol w:w="2552"/>
        <w:gridCol w:w="1418"/>
        <w:gridCol w:w="1841"/>
        <w:gridCol w:w="1984"/>
        <w:gridCol w:w="1700"/>
      </w:tblGrid>
      <w:tr w:rsidR="00F07BF0" w14:paraId="390A7F0A"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7AA9AFB4"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PDCCH period(ms)</w:t>
            </w:r>
          </w:p>
        </w:tc>
        <w:tc>
          <w:tcPr>
            <w:tcW w:w="1418" w:type="dxa"/>
            <w:tcBorders>
              <w:top w:val="single" w:sz="4" w:space="0" w:color="auto"/>
              <w:left w:val="single" w:sz="4" w:space="0" w:color="auto"/>
              <w:bottom w:val="single" w:sz="4" w:space="0" w:color="auto"/>
              <w:right w:val="single" w:sz="4" w:space="0" w:color="auto"/>
            </w:tcBorders>
            <w:hideMark/>
          </w:tcPr>
          <w:p w14:paraId="5AC69249"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16ms</w:t>
            </w:r>
          </w:p>
        </w:tc>
        <w:tc>
          <w:tcPr>
            <w:tcW w:w="1841" w:type="dxa"/>
            <w:tcBorders>
              <w:top w:val="single" w:sz="4" w:space="0" w:color="auto"/>
              <w:left w:val="single" w:sz="4" w:space="0" w:color="auto"/>
              <w:bottom w:val="single" w:sz="4" w:space="0" w:color="auto"/>
              <w:right w:val="single" w:sz="4" w:space="0" w:color="auto"/>
            </w:tcBorders>
            <w:hideMark/>
          </w:tcPr>
          <w:p w14:paraId="0EE6EB24"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32ms</w:t>
            </w:r>
          </w:p>
        </w:tc>
        <w:tc>
          <w:tcPr>
            <w:tcW w:w="1984" w:type="dxa"/>
            <w:tcBorders>
              <w:top w:val="single" w:sz="4" w:space="0" w:color="auto"/>
              <w:left w:val="single" w:sz="4" w:space="0" w:color="auto"/>
              <w:bottom w:val="single" w:sz="4" w:space="0" w:color="auto"/>
              <w:right w:val="single" w:sz="4" w:space="0" w:color="auto"/>
            </w:tcBorders>
            <w:hideMark/>
          </w:tcPr>
          <w:p w14:paraId="4BD777C7"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64ms</w:t>
            </w:r>
          </w:p>
        </w:tc>
        <w:tc>
          <w:tcPr>
            <w:tcW w:w="1700" w:type="dxa"/>
            <w:tcBorders>
              <w:top w:val="single" w:sz="4" w:space="0" w:color="auto"/>
              <w:left w:val="single" w:sz="4" w:space="0" w:color="auto"/>
              <w:bottom w:val="single" w:sz="4" w:space="0" w:color="auto"/>
              <w:right w:val="single" w:sz="4" w:space="0" w:color="auto"/>
            </w:tcBorders>
            <w:hideMark/>
          </w:tcPr>
          <w:p w14:paraId="241AF3DF"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128ms</w:t>
            </w:r>
          </w:p>
        </w:tc>
      </w:tr>
      <w:tr w:rsidR="00F07BF0" w14:paraId="78E1761F"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62B871FB"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 xml:space="preserve">Candidate Values of </w:t>
            </w:r>
            <w:r>
              <w:rPr>
                <w:bCs/>
                <w:snapToGrid w:val="0"/>
                <w:sz w:val="22"/>
                <w:szCs w:val="22"/>
              </w:rPr>
              <w:t>logicalChannelSR-ProhibitTimer(ms)</w:t>
            </w:r>
          </w:p>
        </w:tc>
        <w:tc>
          <w:tcPr>
            <w:tcW w:w="1418" w:type="dxa"/>
            <w:tcBorders>
              <w:top w:val="single" w:sz="4" w:space="0" w:color="auto"/>
              <w:left w:val="single" w:sz="4" w:space="0" w:color="auto"/>
              <w:bottom w:val="single" w:sz="4" w:space="0" w:color="auto"/>
              <w:right w:val="single" w:sz="4" w:space="0" w:color="auto"/>
            </w:tcBorders>
            <w:hideMark/>
          </w:tcPr>
          <w:p w14:paraId="58F991BC"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32,128,512,2048,etc..</w:t>
            </w:r>
          </w:p>
        </w:tc>
        <w:tc>
          <w:tcPr>
            <w:tcW w:w="1841" w:type="dxa"/>
            <w:tcBorders>
              <w:top w:val="single" w:sz="4" w:space="0" w:color="auto"/>
              <w:left w:val="single" w:sz="4" w:space="0" w:color="auto"/>
              <w:bottom w:val="single" w:sz="4" w:space="0" w:color="auto"/>
              <w:right w:val="single" w:sz="4" w:space="0" w:color="auto"/>
            </w:tcBorders>
            <w:hideMark/>
          </w:tcPr>
          <w:p w14:paraId="7958B42F"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64,256,1024,4096,etc</w:t>
            </w:r>
          </w:p>
        </w:tc>
        <w:tc>
          <w:tcPr>
            <w:tcW w:w="1984" w:type="dxa"/>
            <w:tcBorders>
              <w:top w:val="single" w:sz="4" w:space="0" w:color="auto"/>
              <w:left w:val="single" w:sz="4" w:space="0" w:color="auto"/>
              <w:bottom w:val="single" w:sz="4" w:space="0" w:color="auto"/>
              <w:right w:val="single" w:sz="4" w:space="0" w:color="auto"/>
            </w:tcBorders>
            <w:hideMark/>
          </w:tcPr>
          <w:p w14:paraId="5B055593"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128,512,2048,8192,etc..</w:t>
            </w:r>
          </w:p>
        </w:tc>
        <w:tc>
          <w:tcPr>
            <w:tcW w:w="1700" w:type="dxa"/>
            <w:tcBorders>
              <w:top w:val="single" w:sz="4" w:space="0" w:color="auto"/>
              <w:left w:val="single" w:sz="4" w:space="0" w:color="auto"/>
              <w:bottom w:val="single" w:sz="4" w:space="0" w:color="auto"/>
              <w:right w:val="single" w:sz="4" w:space="0" w:color="auto"/>
            </w:tcBorders>
            <w:hideMark/>
          </w:tcPr>
          <w:p w14:paraId="76B0D4D2"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256,1024,4096,etc..</w:t>
            </w:r>
          </w:p>
        </w:tc>
      </w:tr>
      <w:tr w:rsidR="00F07BF0" w14:paraId="6F90DAB2" w14:textId="77777777" w:rsidTr="00950C16">
        <w:tc>
          <w:tcPr>
            <w:tcW w:w="2552" w:type="dxa"/>
            <w:tcBorders>
              <w:top w:val="single" w:sz="4" w:space="0" w:color="auto"/>
              <w:left w:val="single" w:sz="4" w:space="0" w:color="auto"/>
              <w:bottom w:val="single" w:sz="4" w:space="0" w:color="auto"/>
              <w:right w:val="single" w:sz="4" w:space="0" w:color="auto"/>
            </w:tcBorders>
            <w:hideMark/>
          </w:tcPr>
          <w:p w14:paraId="7C7D6A96"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The rest of candidate values (in PP) after minutes RTT</w:t>
            </w:r>
          </w:p>
        </w:tc>
        <w:tc>
          <w:tcPr>
            <w:tcW w:w="1418" w:type="dxa"/>
            <w:tcBorders>
              <w:top w:val="single" w:sz="4" w:space="0" w:color="auto"/>
              <w:left w:val="single" w:sz="4" w:space="0" w:color="auto"/>
              <w:bottom w:val="single" w:sz="4" w:space="0" w:color="auto"/>
              <w:right w:val="single" w:sz="4" w:space="0" w:color="auto"/>
            </w:tcBorders>
            <w:hideMark/>
          </w:tcPr>
          <w:p w14:paraId="726EE8E9"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94</w:t>
            </w:r>
          </w:p>
        </w:tc>
        <w:tc>
          <w:tcPr>
            <w:tcW w:w="1841" w:type="dxa"/>
            <w:tcBorders>
              <w:top w:val="single" w:sz="4" w:space="0" w:color="auto"/>
              <w:left w:val="single" w:sz="4" w:space="0" w:color="auto"/>
              <w:bottom w:val="single" w:sz="4" w:space="0" w:color="auto"/>
              <w:right w:val="single" w:sz="4" w:space="0" w:color="auto"/>
            </w:tcBorders>
            <w:hideMark/>
          </w:tcPr>
          <w:p w14:paraId="23EA2C8E"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15, 111</w:t>
            </w:r>
          </w:p>
        </w:tc>
        <w:tc>
          <w:tcPr>
            <w:tcW w:w="1984" w:type="dxa"/>
            <w:tcBorders>
              <w:top w:val="single" w:sz="4" w:space="0" w:color="auto"/>
              <w:left w:val="single" w:sz="4" w:space="0" w:color="auto"/>
              <w:bottom w:val="single" w:sz="4" w:space="0" w:color="auto"/>
              <w:right w:val="single" w:sz="4" w:space="0" w:color="auto"/>
            </w:tcBorders>
            <w:hideMark/>
          </w:tcPr>
          <w:p w14:paraId="69BC0B71"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23, 119</w:t>
            </w:r>
          </w:p>
        </w:tc>
        <w:tc>
          <w:tcPr>
            <w:tcW w:w="1700" w:type="dxa"/>
            <w:tcBorders>
              <w:top w:val="single" w:sz="4" w:space="0" w:color="auto"/>
              <w:left w:val="single" w:sz="4" w:space="0" w:color="auto"/>
              <w:bottom w:val="single" w:sz="4" w:space="0" w:color="auto"/>
              <w:right w:val="single" w:sz="4" w:space="0" w:color="auto"/>
            </w:tcBorders>
            <w:hideMark/>
          </w:tcPr>
          <w:p w14:paraId="6E0FCF4E" w14:textId="77777777" w:rsidR="00F07BF0" w:rsidRDefault="00F07BF0">
            <w:pPr>
              <w:pStyle w:val="NumberedParagraph"/>
              <w:numPr>
                <w:ilvl w:val="0"/>
                <w:numId w:val="0"/>
              </w:numPr>
              <w:adjustRightInd w:val="0"/>
              <w:snapToGrid w:val="0"/>
              <w:rPr>
                <w:rFonts w:eastAsiaTheme="minorEastAsia"/>
                <w:bCs/>
                <w:snapToGrid w:val="0"/>
                <w:sz w:val="22"/>
                <w:szCs w:val="22"/>
                <w:lang w:eastAsia="zh-CN"/>
              </w:rPr>
            </w:pPr>
            <w:r>
              <w:rPr>
                <w:rFonts w:eastAsiaTheme="minorEastAsia"/>
                <w:bCs/>
                <w:snapToGrid w:val="0"/>
                <w:sz w:val="22"/>
                <w:szCs w:val="22"/>
                <w:lang w:eastAsia="zh-CN"/>
              </w:rPr>
              <w:t>4, 27</w:t>
            </w:r>
          </w:p>
        </w:tc>
      </w:tr>
    </w:tbl>
    <w:p w14:paraId="2322C624" w14:textId="77777777" w:rsidR="00F07BF0" w:rsidRDefault="00F07BF0" w:rsidP="00F07BF0">
      <w:pPr>
        <w:pStyle w:val="NumberedParagraph"/>
        <w:numPr>
          <w:ilvl w:val="0"/>
          <w:numId w:val="0"/>
        </w:numPr>
        <w:adjustRightInd w:val="0"/>
        <w:snapToGrid w:val="0"/>
        <w:ind w:left="400"/>
        <w:rPr>
          <w:rFonts w:eastAsiaTheme="minorEastAsia"/>
          <w:bCs/>
          <w:snapToGrid w:val="0"/>
          <w:sz w:val="22"/>
          <w:szCs w:val="22"/>
          <w:lang w:eastAsia="zh-CN"/>
        </w:rPr>
      </w:pPr>
    </w:p>
    <w:p w14:paraId="0005CBCC" w14:textId="2DDD8708" w:rsidR="00EB6B26" w:rsidRPr="00EB6B26" w:rsidRDefault="00F07BF0" w:rsidP="00EB6B26">
      <w:pPr>
        <w:rPr>
          <w:rFonts w:ascii="Arial" w:eastAsia="宋体" w:hAnsi="Arial" w:cs="Arial"/>
          <w:lang w:eastAsia="zh-CN"/>
        </w:rPr>
      </w:pPr>
      <w:r w:rsidRPr="00241BCD">
        <w:rPr>
          <w:rFonts w:ascii="Arial" w:eastAsia="宋体" w:hAnsi="Arial" w:cs="Arial"/>
          <w:lang w:eastAsia="zh-CN"/>
        </w:rPr>
        <w:t>Although the current candidate values can cover the long RTT between UE and eNB, the granularity of the candidate values is not intact anymore. Hence, the UE may need to wait for a prolong period for the UL grant before triggering the next SR.</w:t>
      </w:r>
      <w:r w:rsidR="00241BCD">
        <w:rPr>
          <w:rFonts w:ascii="Arial" w:eastAsia="宋体" w:hAnsi="Arial" w:cs="Arial"/>
          <w:lang w:eastAsia="zh-CN"/>
        </w:rPr>
        <w:t xml:space="preserve"> </w:t>
      </w:r>
      <w:r w:rsidR="00EB6B26" w:rsidRPr="00EB6B26">
        <w:rPr>
          <w:rFonts w:ascii="Arial" w:eastAsia="宋体" w:hAnsi="Arial" w:cs="Arial"/>
          <w:lang w:eastAsia="zh-CN"/>
        </w:rPr>
        <w:t>To solve the problem, extending the timer with RTT is an acceptable way.</w:t>
      </w:r>
    </w:p>
    <w:p w14:paraId="79680183" w14:textId="32532763" w:rsidR="00EB6B26" w:rsidRDefault="00EB6B26" w:rsidP="00EB6B26">
      <w:pPr>
        <w:rPr>
          <w:rFonts w:ascii="Arial" w:eastAsia="宋体" w:hAnsi="Arial" w:cs="Arial"/>
          <w:lang w:eastAsia="zh-CN"/>
        </w:rPr>
      </w:pPr>
      <w:r>
        <w:rPr>
          <w:rFonts w:ascii="Arial" w:eastAsia="宋体" w:hAnsi="Arial" w:cs="Arial"/>
          <w:lang w:eastAsia="zh-CN"/>
        </w:rPr>
        <w:t>T</w:t>
      </w:r>
      <w:r w:rsidRPr="00EB6B26">
        <w:rPr>
          <w:rFonts w:ascii="Arial" w:eastAsia="宋体" w:hAnsi="Arial" w:cs="Arial"/>
          <w:lang w:eastAsia="zh-CN"/>
        </w:rPr>
        <w:t>he network can optionally configure UE to extend the timer by RRC signaling, when the network wants to wait for the HARQ ACK of the pervious DL data transmission before sending the UL grant, in another words, when the RTT affects the timer. The value to be extend can be UE-eNB R</w:t>
      </w:r>
      <w:r>
        <w:rPr>
          <w:rFonts w:ascii="Arial" w:eastAsia="宋体" w:hAnsi="Arial" w:cs="Arial"/>
          <w:lang w:eastAsia="zh-CN"/>
        </w:rPr>
        <w:t>TT</w:t>
      </w:r>
      <w:r w:rsidRPr="00EB6B26">
        <w:rPr>
          <w:rFonts w:ascii="Arial" w:eastAsia="宋体" w:hAnsi="Arial" w:cs="Arial"/>
          <w:lang w:eastAsia="zh-CN"/>
        </w:rPr>
        <w:t xml:space="preserve">. </w:t>
      </w:r>
    </w:p>
    <w:p w14:paraId="3B1ACBBE" w14:textId="16DE9F34" w:rsidR="00EB6B26" w:rsidRPr="00EB6B26" w:rsidRDefault="00EB6B26" w:rsidP="00EB6B26">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sidR="006C4494">
        <w:rPr>
          <w:rFonts w:ascii="Arial" w:eastAsia="宋体" w:hAnsi="Arial" w:cs="Arial"/>
          <w:b/>
          <w:bCs/>
          <w:lang w:eastAsia="zh-CN"/>
        </w:rPr>
        <w:t>7</w:t>
      </w:r>
      <w:r w:rsidRPr="00EB6B26">
        <w:rPr>
          <w:rFonts w:ascii="Arial" w:eastAsia="宋体" w:hAnsi="Arial" w:cs="Arial"/>
          <w:b/>
          <w:bCs/>
          <w:lang w:eastAsia="zh-CN"/>
        </w:rPr>
        <w:t>: Network can optionally configure UE to extend the LogicalChannelSR-prohibit timer by RRC signalling.</w:t>
      </w:r>
    </w:p>
    <w:p w14:paraId="627CA5A1" w14:textId="6D350768" w:rsidR="00EB6B26" w:rsidRPr="002E3745" w:rsidRDefault="00EB6B26" w:rsidP="00EB6B26">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sidR="006C4494">
        <w:rPr>
          <w:rFonts w:ascii="Arial" w:eastAsia="宋体" w:hAnsi="Arial" w:cs="Arial"/>
          <w:b/>
          <w:bCs/>
          <w:lang w:eastAsia="zh-CN"/>
        </w:rPr>
        <w:t>8</w:t>
      </w:r>
      <w:r w:rsidRPr="00EB6B26">
        <w:rPr>
          <w:rFonts w:ascii="Arial" w:eastAsia="宋体" w:hAnsi="Arial" w:cs="Arial"/>
          <w:b/>
          <w:bCs/>
          <w:lang w:eastAsia="zh-CN"/>
        </w:rPr>
        <w:t>: The value to be extend can be UE-eNB RTT.</w:t>
      </w:r>
    </w:p>
    <w:p w14:paraId="7AED59E2" w14:textId="77777777" w:rsidR="00241BCD" w:rsidRPr="00EB6B26" w:rsidRDefault="00241BCD" w:rsidP="00F07BF0">
      <w:pPr>
        <w:rPr>
          <w:rFonts w:ascii="Arial" w:eastAsia="宋体" w:hAnsi="Arial" w:cs="Arial"/>
          <w:lang w:val="en-US" w:eastAsia="zh-CN"/>
        </w:rPr>
      </w:pPr>
    </w:p>
    <w:p w14:paraId="03BD5C1F" w14:textId="77777777" w:rsidR="000802DD" w:rsidRDefault="000802DD" w:rsidP="000802DD">
      <w:pPr>
        <w:jc w:val="both"/>
        <w:rPr>
          <w:rFonts w:ascii="Arial" w:hAnsi="Arial" w:cs="Arial"/>
          <w:b/>
          <w:bCs/>
          <w:sz w:val="28"/>
        </w:rPr>
      </w:pPr>
      <w:r>
        <w:rPr>
          <w:rFonts w:ascii="Arial" w:hAnsi="Arial" w:cs="Arial"/>
          <w:b/>
          <w:bCs/>
          <w:sz w:val="28"/>
        </w:rPr>
        <w:t xml:space="preserve">2.3 Enhancements to Improve Performance with Disabled HARQ </w:t>
      </w:r>
    </w:p>
    <w:p w14:paraId="1283BED2" w14:textId="77777777" w:rsidR="000802DD" w:rsidRDefault="000802DD" w:rsidP="000802DD">
      <w:pPr>
        <w:jc w:val="both"/>
        <w:rPr>
          <w:rFonts w:ascii="Arial" w:hAnsi="Arial" w:cs="Arial"/>
          <w:lang w:val="en-US"/>
        </w:rPr>
      </w:pPr>
      <w:r>
        <w:rPr>
          <w:rFonts w:ascii="Arial" w:hAnsi="Arial" w:cs="Arial"/>
          <w:lang w:val="en-US"/>
        </w:rPr>
        <w:t xml:space="preserve">Due to disabling HARQ feedback, RLC feedback for AM RLC entity become the last chance to guarantee the reliability of data transmission. It is predictable that the chance of RLC retransmission will increase. On the other hand, for IoT NTN, especially for NB-IoT, the RLC polling and STATUS report mechanism is weaker than regular LTE. The conditions </w:t>
      </w:r>
      <w:r>
        <w:rPr>
          <w:rFonts w:ascii="Arial" w:hAnsi="Arial" w:cs="Arial"/>
          <w:lang w:val="en-US"/>
        </w:rPr>
        <w:lastRenderedPageBreak/>
        <w:t xml:space="preserve">to trigger polling, like condition based on unacknowledged RLC PDU number and condition based on unacknowledged byte size, are not applicable to NB-IoT. The rest of the conditions according to 3GPP TS 36.322 are: 1) “if both the transmission buffer and the retransmission buffer become empty (excluding transmitted RLC data PDU awaiting for acknowledgements) after the transmission of the RLC data PDU”, 2) “if no new RLC data PDU can be transmitted after the transmission of the RLC data PDU (e.g. due to window stalling)”. Hence, only when all the data has been transmitted or window stalling(all the unacknowledged RLC PDU has reached the sending window), can the polling be triggered. The chance of triggering polling is rare. The failure reception of RLC PDU will block the delivering data to upper layer. Considering the increasing chance of failure reception of RLC PDU, and the rare chance of polling which requests the peer AM RLC entity to retransmit the data, the chance of blockage will increase. As a result, the data transmission latency will suffer. </w:t>
      </w:r>
    </w:p>
    <w:p w14:paraId="633C428C" w14:textId="77777777" w:rsidR="000802DD" w:rsidRDefault="000802DD" w:rsidP="000802DD">
      <w:pPr>
        <w:jc w:val="both"/>
        <w:rPr>
          <w:rFonts w:ascii="Arial" w:hAnsi="Arial" w:cs="Arial"/>
          <w:lang w:val="en-US"/>
        </w:rPr>
      </w:pPr>
      <w:r>
        <w:rPr>
          <w:rFonts w:ascii="Arial" w:hAnsi="Arial" w:cs="Arial"/>
          <w:lang w:val="en-US"/>
        </w:rPr>
        <w:t>In the downlink transmission, UE can autonomously send STATUS report when the receiving side of AM RLC entity in UE detects a reception failure of an RLC data PDU by the SN gap. For NB-IoT which has no dedicated Physical Uplink Control Channel (PUCCH), UE needs to apply for the uplink grant by the random access procedure to send the UL STATUS report. The cell’s coverage in the NTN scenario is typically larger than in the TN scenario, and probably is not adjustable due to the limit satellite resource, so the number of UE covered by the cell could be much greater than in the TN scenario. The random access preamble resource is more likely to be deficient. Not only are the resources limited, the random access latency is much higher than in the TN scenario. A typical random access procedure takes 4 steps, each step takes 20ms to 90ms for propagation delay in LEO and takes 270ms for GEO, compared to less than 1ms taken in propagation delay in TN scenario. It takes valuable random access preamble resource and large transmission latency to send the status report when detecting a reception failure of an RLC PDU, which can be improved.</w:t>
      </w:r>
    </w:p>
    <w:p w14:paraId="19D1E0E9" w14:textId="4B8F6E32" w:rsidR="000802DD" w:rsidRDefault="000802DD" w:rsidP="000802DD">
      <w:pPr>
        <w:rPr>
          <w:rFonts w:ascii="Arial" w:hAnsi="Arial" w:cs="Arial"/>
          <w:b/>
          <w:bCs/>
        </w:rPr>
      </w:pPr>
      <w:r>
        <w:rPr>
          <w:rFonts w:ascii="Arial" w:hAnsi="Arial" w:cs="Arial"/>
          <w:b/>
          <w:bCs/>
        </w:rPr>
        <w:t xml:space="preserve">Observation </w:t>
      </w:r>
      <w:r w:rsidR="006C4494">
        <w:rPr>
          <w:rFonts w:ascii="Arial" w:hAnsi="Arial" w:cs="Arial"/>
          <w:b/>
          <w:bCs/>
        </w:rPr>
        <w:t>3</w:t>
      </w:r>
      <w:r>
        <w:rPr>
          <w:rFonts w:ascii="Arial" w:hAnsi="Arial" w:cs="Arial"/>
          <w:b/>
          <w:bCs/>
        </w:rPr>
        <w:t>: For NB-IoT, after disabling HARQ feedback, RLC can be enhanced to improve data transmission latency.</w:t>
      </w:r>
    </w:p>
    <w:p w14:paraId="23ADFB46" w14:textId="77777777" w:rsidR="000802DD" w:rsidRDefault="000802DD" w:rsidP="000802DD">
      <w:pPr>
        <w:jc w:val="both"/>
        <w:rPr>
          <w:rFonts w:ascii="Arial" w:hAnsi="Arial" w:cs="Arial"/>
          <w:lang w:val="en-US"/>
        </w:rPr>
      </w:pPr>
      <w:r>
        <w:rPr>
          <w:rFonts w:ascii="Arial" w:hAnsi="Arial" w:cs="Arial"/>
          <w:lang w:val="en-US"/>
        </w:rPr>
        <w:t>To add more chances to send polling to compensate for the loss of the data transmission latency, and to improve the situation of UE autonomously sending STATUS report (to save the valuable random access preamble resource and reduce the latency of sending STATUS report), we propose to enhance RLC in IoT NTN, especially for polling and STATUS report mechanism. More specifically, we propose to consider the following alternatives schemes for enhancing RLC in IoT NTN:</w:t>
      </w:r>
    </w:p>
    <w:p w14:paraId="648D81D9" w14:textId="77777777" w:rsidR="000802DD" w:rsidRDefault="000802DD" w:rsidP="000802DD">
      <w:pPr>
        <w:rPr>
          <w:rFonts w:ascii="Arial" w:hAnsi="Arial" w:cs="Arial"/>
        </w:rPr>
      </w:pPr>
      <w:r>
        <w:rPr>
          <w:rFonts w:ascii="Arial" w:hAnsi="Arial" w:cs="Arial"/>
        </w:rPr>
        <w:t>To improve the transmission latency, a more frequent polling can help.</w:t>
      </w:r>
    </w:p>
    <w:p w14:paraId="23BB3E5F" w14:textId="2F292FB7" w:rsidR="000802DD" w:rsidRDefault="000802DD" w:rsidP="000802DD">
      <w:pPr>
        <w:rPr>
          <w:rFonts w:ascii="Arial" w:hAnsi="Arial" w:cs="Arial"/>
          <w:b/>
          <w:bCs/>
        </w:rPr>
      </w:pPr>
      <w:r>
        <w:rPr>
          <w:rFonts w:ascii="Arial" w:hAnsi="Arial" w:cs="Arial"/>
        </w:rPr>
        <w:t>In the condition of window stalling, polling can be triggered to request peer AM RLC entity to send STATUS report. Shortening the AM RLC window size can trigger polling more easily. It can help to reduce the transmission latency</w:t>
      </w:r>
      <w:r w:rsidR="00B368A8">
        <w:rPr>
          <w:rFonts w:ascii="Arial" w:hAnsi="Arial" w:cs="Arial"/>
        </w:rPr>
        <w:t>.</w:t>
      </w:r>
    </w:p>
    <w:p w14:paraId="61548280" w14:textId="42D55132"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9</w:t>
      </w:r>
      <w:r>
        <w:rPr>
          <w:rFonts w:ascii="Arial" w:hAnsi="Arial" w:cs="Arial"/>
          <w:b/>
          <w:bCs/>
        </w:rPr>
        <w:t>: For NB-IoT, AM RLC window size could be shortened.</w:t>
      </w:r>
    </w:p>
    <w:p w14:paraId="021F46FD" w14:textId="77777777" w:rsidR="000802DD" w:rsidRDefault="000802DD" w:rsidP="000802DD">
      <w:pPr>
        <w:jc w:val="both"/>
        <w:rPr>
          <w:rFonts w:ascii="Arial" w:hAnsi="Arial" w:cs="Arial"/>
          <w:lang w:val="en-US"/>
        </w:rPr>
      </w:pPr>
      <w:r>
        <w:rPr>
          <w:rFonts w:ascii="Arial" w:hAnsi="Arial" w:cs="Arial"/>
          <w:lang w:val="en-US"/>
        </w:rPr>
        <w:t>The condition based on unacknowledged RLC PDU number and condition based on unacknowledged byte size to trigger polling are not applicable to NB-IoT now. To allow more frequent polling, these two conditions can be added to NB-IoT.</w:t>
      </w:r>
    </w:p>
    <w:p w14:paraId="04F30D43" w14:textId="56A4FFCD"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10</w:t>
      </w:r>
      <w:r>
        <w:rPr>
          <w:rFonts w:ascii="Arial" w:hAnsi="Arial" w:cs="Arial"/>
          <w:b/>
          <w:bCs/>
        </w:rPr>
        <w:t>: For NB-IoT, add condition based on unacknowledged RLC PDU number and unacknowledged byte size to trigger polling.</w:t>
      </w:r>
    </w:p>
    <w:p w14:paraId="7B508367" w14:textId="77777777" w:rsidR="000802DD" w:rsidRDefault="000802DD" w:rsidP="000802DD">
      <w:pPr>
        <w:jc w:val="both"/>
        <w:rPr>
          <w:rFonts w:ascii="Arial" w:hAnsi="Arial" w:cs="Arial"/>
          <w:lang w:val="en-US"/>
        </w:rPr>
      </w:pPr>
      <w:r>
        <w:rPr>
          <w:rFonts w:ascii="Arial" w:hAnsi="Arial" w:cs="Arial"/>
          <w:lang w:val="en-US"/>
        </w:rPr>
        <w:t xml:space="preserve">To save random access preamble resource and to improve the transmission latency for UE autonomously sending STATUS report, the pre-configured Semi-Persistent Scheduling (SPS) periodical UL resource can be utilized.  Since NPUSCH resource is preconfigured, the valuable Random Access preamble resource can be saved. There are no four steps of the random access procedure, so the long transmission latency can be saved. </w:t>
      </w:r>
    </w:p>
    <w:p w14:paraId="5ACE02DD" w14:textId="2DEF8457"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11</w:t>
      </w:r>
      <w:r>
        <w:rPr>
          <w:rFonts w:ascii="Arial" w:hAnsi="Arial" w:cs="Arial"/>
          <w:b/>
          <w:bCs/>
        </w:rPr>
        <w:t>: For NB-IoT, allow UE to autonomously send STATUS report by SPS resource when detect a failure of an RLC PDU.</w:t>
      </w:r>
    </w:p>
    <w:p w14:paraId="2C50BDF7" w14:textId="77777777" w:rsidR="000802DD" w:rsidRDefault="000802DD" w:rsidP="000802DD">
      <w:pPr>
        <w:jc w:val="both"/>
        <w:rPr>
          <w:rFonts w:ascii="Arial" w:hAnsi="Arial" w:cs="Arial"/>
          <w:lang w:val="en-US"/>
        </w:rPr>
      </w:pPr>
      <w:r>
        <w:rPr>
          <w:rFonts w:ascii="Arial" w:hAnsi="Arial" w:cs="Arial"/>
          <w:lang w:val="en-US"/>
        </w:rPr>
        <w:t>Alternatively, if the random access preamble resource is not limited, a CFRA resource can be configured to UE to send the STATUS report. Comparing to CBRA, the transmission latency is reduced. CFRA also use less resource than dedicated SPS.</w:t>
      </w:r>
    </w:p>
    <w:p w14:paraId="309472DD" w14:textId="7ADBC49D" w:rsidR="000802DD" w:rsidRDefault="000802DD" w:rsidP="000802DD">
      <w:pPr>
        <w:rPr>
          <w:rFonts w:ascii="Arial" w:hAnsi="Arial" w:cs="Arial"/>
          <w:b/>
          <w:bCs/>
        </w:rPr>
      </w:pPr>
      <w:r>
        <w:rPr>
          <w:rFonts w:ascii="Arial" w:hAnsi="Arial" w:cs="Arial"/>
          <w:b/>
          <w:bCs/>
        </w:rPr>
        <w:t xml:space="preserve">Proposal </w:t>
      </w:r>
      <w:r w:rsidR="006C4494">
        <w:rPr>
          <w:rFonts w:ascii="Arial" w:hAnsi="Arial" w:cs="Arial"/>
          <w:b/>
          <w:bCs/>
        </w:rPr>
        <w:t>12</w:t>
      </w:r>
      <w:r>
        <w:rPr>
          <w:rFonts w:ascii="Arial" w:hAnsi="Arial" w:cs="Arial"/>
          <w:b/>
          <w:bCs/>
        </w:rPr>
        <w:t>: For NB-IoT, allow UE to autonomously send STATUS report by CFRA resource when detect a failure of an RLC PDU.</w:t>
      </w:r>
    </w:p>
    <w:p w14:paraId="4A0762B9" w14:textId="77777777" w:rsidR="000802DD" w:rsidRDefault="000802DD" w:rsidP="000802DD">
      <w:pPr>
        <w:pStyle w:val="1"/>
        <w:rPr>
          <w:b/>
          <w:lang w:val="en-US" w:eastAsia="ko-KR"/>
        </w:rPr>
      </w:pPr>
      <w:r>
        <w:rPr>
          <w:b/>
          <w:lang w:val="en-US" w:eastAsia="ko-KR"/>
        </w:rPr>
        <w:t>3 Conclusions</w:t>
      </w:r>
    </w:p>
    <w:p w14:paraId="0421D1C7" w14:textId="13C65115" w:rsidR="0092102C" w:rsidRDefault="0092102C" w:rsidP="0092102C">
      <w:pPr>
        <w:rPr>
          <w:rFonts w:ascii="Arial" w:eastAsia="宋体" w:hAnsi="Arial" w:cs="Arial"/>
          <w:b/>
          <w:bCs/>
          <w:lang w:eastAsia="zh-CN"/>
        </w:rPr>
      </w:pPr>
      <w:r w:rsidRPr="00312D3A">
        <w:rPr>
          <w:rFonts w:ascii="Arial" w:eastAsia="宋体" w:hAnsi="Arial" w:cs="Arial" w:hint="eastAsia"/>
          <w:b/>
          <w:bCs/>
          <w:lang w:eastAsia="zh-CN"/>
        </w:rPr>
        <w:t>O</w:t>
      </w:r>
      <w:r w:rsidRPr="00312D3A">
        <w:rPr>
          <w:rFonts w:ascii="Arial" w:eastAsia="宋体" w:hAnsi="Arial" w:cs="Arial"/>
          <w:b/>
          <w:bCs/>
          <w:lang w:eastAsia="zh-CN"/>
        </w:rPr>
        <w:t>bservation 1: The drx-inactivity timer also appl</w:t>
      </w:r>
      <w:r>
        <w:rPr>
          <w:rFonts w:ascii="Arial" w:eastAsia="宋体" w:hAnsi="Arial" w:cs="Arial"/>
          <w:b/>
          <w:bCs/>
          <w:lang w:eastAsia="zh-CN"/>
        </w:rPr>
        <w:t>ies</w:t>
      </w:r>
      <w:r w:rsidRPr="00312D3A">
        <w:rPr>
          <w:rFonts w:ascii="Arial" w:eastAsia="宋体" w:hAnsi="Arial" w:cs="Arial"/>
          <w:b/>
          <w:bCs/>
          <w:lang w:eastAsia="zh-CN"/>
        </w:rPr>
        <w:t xml:space="preserve"> to two DL HARQ processes case.</w:t>
      </w:r>
    </w:p>
    <w:p w14:paraId="6AC690FD" w14:textId="12A33C33" w:rsidR="006D3676" w:rsidRPr="00312D3A" w:rsidRDefault="006D3676" w:rsidP="006D3676">
      <w:pPr>
        <w:rPr>
          <w:rFonts w:ascii="Arial" w:eastAsia="宋体" w:hAnsi="Arial" w:cs="Arial"/>
          <w:b/>
          <w:bCs/>
          <w:lang w:eastAsia="zh-CN"/>
        </w:rPr>
      </w:pPr>
      <w:r w:rsidRPr="00312D3A">
        <w:rPr>
          <w:rFonts w:ascii="Arial" w:eastAsia="宋体" w:hAnsi="Arial" w:cs="Arial" w:hint="eastAsia"/>
          <w:b/>
          <w:bCs/>
          <w:lang w:eastAsia="zh-CN"/>
        </w:rPr>
        <w:t>O</w:t>
      </w:r>
      <w:r w:rsidRPr="00312D3A">
        <w:rPr>
          <w:rFonts w:ascii="Arial" w:eastAsia="宋体" w:hAnsi="Arial" w:cs="Arial"/>
          <w:b/>
          <w:bCs/>
          <w:lang w:eastAsia="zh-CN"/>
        </w:rPr>
        <w:t xml:space="preserve">bservation 2: The drx-inactivity timer is in unit of PP, if it is not started at the beginning of PDCCH period, </w:t>
      </w:r>
      <w:r w:rsidR="00102438">
        <w:rPr>
          <w:rFonts w:ascii="Arial" w:eastAsia="宋体" w:hAnsi="Arial" w:cs="Arial"/>
          <w:b/>
          <w:bCs/>
          <w:lang w:eastAsia="zh-CN"/>
        </w:rPr>
        <w:t>it</w:t>
      </w:r>
      <w:r w:rsidRPr="00312D3A">
        <w:rPr>
          <w:rFonts w:ascii="Arial" w:eastAsia="宋体" w:hAnsi="Arial" w:cs="Arial"/>
          <w:b/>
          <w:bCs/>
          <w:lang w:eastAsia="zh-CN"/>
        </w:rPr>
        <w:t xml:space="preserve"> </w:t>
      </w:r>
      <w:r>
        <w:rPr>
          <w:rFonts w:ascii="Arial" w:eastAsia="宋体" w:hAnsi="Arial" w:cs="Arial"/>
          <w:b/>
          <w:bCs/>
          <w:lang w:eastAsia="zh-CN"/>
        </w:rPr>
        <w:t>will lead to a PDCCH decode failure</w:t>
      </w:r>
      <w:r w:rsidRPr="00312D3A">
        <w:rPr>
          <w:rFonts w:ascii="Arial" w:eastAsia="宋体" w:hAnsi="Arial" w:cs="Arial"/>
          <w:b/>
          <w:bCs/>
          <w:lang w:eastAsia="zh-CN"/>
        </w:rPr>
        <w:t>.</w:t>
      </w:r>
    </w:p>
    <w:p w14:paraId="29DE1E67" w14:textId="77777777" w:rsidR="0092102C" w:rsidRPr="00312D3A" w:rsidRDefault="0092102C" w:rsidP="0092102C">
      <w:pPr>
        <w:rPr>
          <w:rFonts w:ascii="Arial" w:eastAsia="宋体" w:hAnsi="Arial" w:cs="Arial"/>
          <w:b/>
          <w:bCs/>
          <w:lang w:eastAsia="zh-CN"/>
        </w:rPr>
      </w:pPr>
      <w:r w:rsidRPr="00312D3A">
        <w:rPr>
          <w:rFonts w:ascii="Arial" w:eastAsia="宋体" w:hAnsi="Arial" w:cs="Arial" w:hint="eastAsia"/>
          <w:b/>
          <w:bCs/>
          <w:lang w:eastAsia="zh-CN"/>
        </w:rPr>
        <w:lastRenderedPageBreak/>
        <w:t>P</w:t>
      </w:r>
      <w:r w:rsidRPr="00312D3A">
        <w:rPr>
          <w:rFonts w:ascii="Arial" w:eastAsia="宋体" w:hAnsi="Arial" w:cs="Arial"/>
          <w:b/>
          <w:bCs/>
          <w:lang w:eastAsia="zh-CN"/>
        </w:rPr>
        <w:t>roposal 1: For NB-Iot NTN, when the HARQ feedback is disabled for the transmission, the UE will start/restart drx-inactivity timer in the subframe containing the last repetition of the corresponding PDSCH reception + 12 subframes + PDCCH offset.</w:t>
      </w:r>
    </w:p>
    <w:p w14:paraId="7821C023" w14:textId="77777777" w:rsidR="0092102C" w:rsidRPr="0092102C" w:rsidRDefault="0092102C" w:rsidP="0092102C">
      <w:pPr>
        <w:rPr>
          <w:rFonts w:ascii="Arial" w:eastAsia="宋体" w:hAnsi="Arial" w:cs="Arial"/>
          <w:b/>
          <w:bCs/>
          <w:lang w:eastAsia="zh-CN"/>
        </w:rPr>
      </w:pPr>
      <w:r w:rsidRPr="0092102C">
        <w:rPr>
          <w:rFonts w:ascii="Arial" w:eastAsia="宋体" w:hAnsi="Arial" w:cs="Arial" w:hint="eastAsia"/>
          <w:b/>
          <w:bCs/>
          <w:lang w:eastAsia="zh-CN"/>
        </w:rPr>
        <w:t>P</w:t>
      </w:r>
      <w:r w:rsidRPr="0092102C">
        <w:rPr>
          <w:rFonts w:ascii="Arial" w:eastAsia="宋体" w:hAnsi="Arial" w:cs="Arial"/>
          <w:b/>
          <w:bCs/>
          <w:lang w:eastAsia="zh-CN"/>
        </w:rPr>
        <w:t xml:space="preserve">ropose </w:t>
      </w:r>
      <w:r w:rsidRPr="0092102C">
        <w:rPr>
          <w:rFonts w:ascii="Arial" w:eastAsia="宋体" w:hAnsi="Arial" w:cs="Arial" w:hint="eastAsia"/>
          <w:b/>
          <w:bCs/>
          <w:lang w:eastAsia="zh-CN"/>
        </w:rPr>
        <w:t xml:space="preserve">2: For NB-IoT NTN with </w:t>
      </w:r>
      <w:r w:rsidRPr="0092102C">
        <w:rPr>
          <w:rFonts w:ascii="Arial" w:eastAsia="宋体" w:hAnsi="Arial" w:cs="Arial"/>
          <w:b/>
          <w:bCs/>
          <w:lang w:eastAsia="zh-CN"/>
        </w:rPr>
        <w:t xml:space="preserve">a </w:t>
      </w:r>
      <w:r w:rsidRPr="0092102C">
        <w:rPr>
          <w:rFonts w:ascii="Arial" w:eastAsia="宋体" w:hAnsi="Arial" w:cs="Arial" w:hint="eastAsia"/>
          <w:b/>
          <w:bCs/>
          <w:lang w:eastAsia="zh-CN"/>
        </w:rPr>
        <w:t xml:space="preserve">HARQ process in HARQ mode B, the UE will start/restart drx-inactivity timer in the subframe containing the last repetition of the corresponding PUSCH transmission + </w:t>
      </w:r>
      <w:r w:rsidRPr="0092102C">
        <w:rPr>
          <w:rFonts w:ascii="Arial" w:eastAsia="宋体" w:hAnsi="Arial" w:cs="Arial"/>
          <w:b/>
          <w:bCs/>
          <w:lang w:eastAsia="zh-CN"/>
        </w:rPr>
        <w:t>1ms</w:t>
      </w:r>
      <w:r w:rsidRPr="0092102C">
        <w:rPr>
          <w:rFonts w:ascii="Arial" w:eastAsia="宋体" w:hAnsi="Arial" w:cs="Arial" w:hint="eastAsia"/>
          <w:b/>
          <w:bCs/>
          <w:lang w:eastAsia="zh-CN"/>
        </w:rPr>
        <w:t xml:space="preserve"> + PDCCH offset</w:t>
      </w:r>
    </w:p>
    <w:p w14:paraId="6017CD4E" w14:textId="77777777" w:rsidR="0092102C" w:rsidRPr="00BC2B5C" w:rsidRDefault="0092102C" w:rsidP="0092102C">
      <w:pPr>
        <w:rPr>
          <w:b/>
          <w:bCs/>
        </w:rPr>
      </w:pPr>
      <w:r w:rsidRPr="00BC2B5C">
        <w:rPr>
          <w:rFonts w:ascii="Arial" w:eastAsia="宋体" w:hAnsi="Arial" w:cs="Arial" w:hint="eastAsia"/>
          <w:b/>
          <w:bCs/>
          <w:lang w:eastAsia="zh-CN"/>
        </w:rPr>
        <w:t>P</w:t>
      </w:r>
      <w:r w:rsidRPr="00BC2B5C">
        <w:rPr>
          <w:rFonts w:ascii="Arial" w:eastAsia="宋体" w:hAnsi="Arial" w:cs="Arial"/>
          <w:b/>
          <w:bCs/>
          <w:lang w:eastAsia="zh-CN"/>
        </w:rPr>
        <w:t xml:space="preserve">roposal </w:t>
      </w:r>
      <w:r w:rsidRPr="00BC2B5C">
        <w:rPr>
          <w:rFonts w:ascii="Arial" w:eastAsia="宋体" w:hAnsi="Arial" w:cs="Arial" w:hint="eastAsia"/>
          <w:b/>
          <w:bCs/>
          <w:lang w:eastAsia="zh-CN"/>
        </w:rPr>
        <w:t>3:</w:t>
      </w:r>
      <w:r>
        <w:rPr>
          <w:rFonts w:ascii="Arial" w:eastAsia="宋体" w:hAnsi="Arial" w:cs="Arial"/>
          <w:b/>
          <w:bCs/>
          <w:lang w:eastAsia="zh-CN"/>
        </w:rPr>
        <w:t xml:space="preserve"> </w:t>
      </w:r>
      <w:r w:rsidRPr="00BC2B5C">
        <w:rPr>
          <w:rFonts w:ascii="Arial" w:eastAsia="宋体" w:hAnsi="Arial" w:cs="Arial" w:hint="eastAsia"/>
          <w:b/>
          <w:bCs/>
          <w:lang w:eastAsia="zh-CN"/>
        </w:rPr>
        <w:t>Blind retransmission can be used in IoT NTN when HARQ feedback is disabled</w:t>
      </w:r>
      <w:r w:rsidRPr="00BC2B5C">
        <w:rPr>
          <w:rFonts w:ascii="Arial" w:eastAsia="宋体" w:hAnsi="Arial" w:cs="Arial"/>
          <w:b/>
          <w:bCs/>
          <w:lang w:eastAsia="zh-CN"/>
        </w:rPr>
        <w:t xml:space="preserve"> or</w:t>
      </w:r>
      <w:r w:rsidRPr="00BC2B5C">
        <w:rPr>
          <w:rFonts w:ascii="Arial" w:eastAsia="宋体" w:hAnsi="Arial" w:cs="Arial" w:hint="eastAsia"/>
          <w:b/>
          <w:bCs/>
          <w:lang w:eastAsia="zh-CN"/>
        </w:rPr>
        <w:t xml:space="preserve"> when HARQ mode B is used</w:t>
      </w:r>
      <w:r w:rsidRPr="00BC2B5C">
        <w:rPr>
          <w:rFonts w:ascii="Arial" w:eastAsia="宋体" w:hAnsi="Arial" w:cs="Arial"/>
          <w:b/>
          <w:bCs/>
          <w:lang w:eastAsia="zh-CN"/>
        </w:rPr>
        <w:t>.</w:t>
      </w:r>
    </w:p>
    <w:p w14:paraId="56D64F46" w14:textId="77777777" w:rsidR="0092102C" w:rsidRPr="0092102C" w:rsidRDefault="0092102C" w:rsidP="0092102C">
      <w:pPr>
        <w:rPr>
          <w:rFonts w:ascii="Arial" w:hAnsi="Arial" w:cs="Arial"/>
          <w:b/>
          <w:bCs/>
        </w:rPr>
      </w:pPr>
      <w:r w:rsidRPr="0092102C">
        <w:rPr>
          <w:rFonts w:ascii="Arial" w:eastAsia="宋体" w:hAnsi="Arial" w:cs="Arial"/>
          <w:b/>
          <w:bCs/>
          <w:lang w:eastAsia="zh-CN"/>
        </w:rPr>
        <w:t>Proposal 4:</w:t>
      </w:r>
      <w:r w:rsidRPr="0092102C">
        <w:rPr>
          <w:rFonts w:ascii="Arial" w:hAnsi="Arial" w:cs="Arial"/>
        </w:rPr>
        <w:t xml:space="preserve"> </w:t>
      </w:r>
      <w:r w:rsidRPr="0092102C">
        <w:rPr>
          <w:rFonts w:ascii="Arial" w:hAnsi="Arial" w:cs="Arial"/>
          <w:b/>
          <w:bCs/>
        </w:rPr>
        <w:t>UL transmission using SPS can be configured with HARQ mode B.</w:t>
      </w:r>
    </w:p>
    <w:p w14:paraId="76AC01B9" w14:textId="77777777" w:rsidR="0092102C" w:rsidRPr="0092102C" w:rsidRDefault="0092102C" w:rsidP="0092102C">
      <w:pPr>
        <w:rPr>
          <w:rFonts w:ascii="Arial" w:hAnsi="Arial" w:cs="Arial"/>
          <w:b/>
          <w:bCs/>
        </w:rPr>
      </w:pPr>
      <w:r w:rsidRPr="0092102C">
        <w:rPr>
          <w:rFonts w:ascii="Arial" w:eastAsia="宋体" w:hAnsi="Arial" w:cs="Arial"/>
          <w:b/>
          <w:bCs/>
          <w:lang w:eastAsia="zh-CN"/>
        </w:rPr>
        <w:t>Proposal 5:</w:t>
      </w:r>
      <w:r w:rsidRPr="0092102C">
        <w:rPr>
          <w:rFonts w:ascii="Arial" w:hAnsi="Arial" w:cs="Arial"/>
          <w:b/>
          <w:bCs/>
        </w:rPr>
        <w:t xml:space="preserve"> UL transmission using PUR can be configured with HARQ mode B.</w:t>
      </w:r>
    </w:p>
    <w:p w14:paraId="6D9D6683" w14:textId="77777777" w:rsidR="0092102C" w:rsidRPr="0092102C" w:rsidRDefault="0092102C" w:rsidP="0092102C">
      <w:pPr>
        <w:rPr>
          <w:rFonts w:ascii="Arial" w:hAnsi="Arial" w:cs="Arial"/>
          <w:b/>
          <w:bCs/>
        </w:rPr>
      </w:pPr>
      <w:r w:rsidRPr="0092102C">
        <w:rPr>
          <w:rFonts w:ascii="Arial" w:hAnsi="Arial" w:cs="Arial"/>
          <w:b/>
          <w:bCs/>
        </w:rPr>
        <w:t>Proposal 6: RAN2 should send an LS to RAN1 to notify the RAN2’s agreement about HARQ mode B and the possible RAN1 spec impact.</w:t>
      </w:r>
    </w:p>
    <w:p w14:paraId="3DCA7029" w14:textId="170200A6" w:rsidR="00B368A8" w:rsidRPr="00EB6B26" w:rsidRDefault="00B368A8" w:rsidP="00B368A8">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sidR="0092102C">
        <w:rPr>
          <w:rFonts w:ascii="Arial" w:eastAsia="宋体" w:hAnsi="Arial" w:cs="Arial"/>
          <w:b/>
          <w:bCs/>
          <w:lang w:eastAsia="zh-CN"/>
        </w:rPr>
        <w:t>7</w:t>
      </w:r>
      <w:r w:rsidRPr="00EB6B26">
        <w:rPr>
          <w:rFonts w:ascii="Arial" w:eastAsia="宋体" w:hAnsi="Arial" w:cs="Arial"/>
          <w:b/>
          <w:bCs/>
          <w:lang w:eastAsia="zh-CN"/>
        </w:rPr>
        <w:t>: Network can optionally configure UE to extend the LogicalChannelSR-prohibit timer by RRC signalling.</w:t>
      </w:r>
    </w:p>
    <w:p w14:paraId="1A3DB405" w14:textId="16FE6847" w:rsidR="00B368A8" w:rsidRPr="002E3745" w:rsidRDefault="00B368A8" w:rsidP="00B368A8">
      <w:pPr>
        <w:rPr>
          <w:rFonts w:ascii="Arial" w:eastAsia="宋体" w:hAnsi="Arial" w:cs="Arial"/>
          <w:b/>
          <w:bCs/>
          <w:lang w:eastAsia="zh-CN"/>
        </w:rPr>
      </w:pPr>
      <w:r w:rsidRPr="00EB6B26">
        <w:rPr>
          <w:rFonts w:ascii="Arial" w:eastAsia="宋体" w:hAnsi="Arial" w:cs="Arial" w:hint="eastAsia"/>
          <w:b/>
          <w:bCs/>
          <w:lang w:eastAsia="zh-CN"/>
        </w:rPr>
        <w:t>P</w:t>
      </w:r>
      <w:r w:rsidRPr="00EB6B26">
        <w:rPr>
          <w:rFonts w:ascii="Arial" w:eastAsia="宋体" w:hAnsi="Arial" w:cs="Arial"/>
          <w:b/>
          <w:bCs/>
          <w:lang w:eastAsia="zh-CN"/>
        </w:rPr>
        <w:t xml:space="preserve">roposal </w:t>
      </w:r>
      <w:r w:rsidR="0092102C">
        <w:rPr>
          <w:rFonts w:ascii="Arial" w:eastAsia="宋体" w:hAnsi="Arial" w:cs="Arial"/>
          <w:b/>
          <w:bCs/>
          <w:lang w:eastAsia="zh-CN"/>
        </w:rPr>
        <w:t>8</w:t>
      </w:r>
      <w:r w:rsidRPr="00EB6B26">
        <w:rPr>
          <w:rFonts w:ascii="Arial" w:eastAsia="宋体" w:hAnsi="Arial" w:cs="Arial"/>
          <w:b/>
          <w:bCs/>
          <w:lang w:eastAsia="zh-CN"/>
        </w:rPr>
        <w:t>: The value to be extend can be UE-eNB RTT.</w:t>
      </w:r>
    </w:p>
    <w:p w14:paraId="08C34617" w14:textId="64B54CB3" w:rsidR="00B368A8" w:rsidRDefault="00B368A8" w:rsidP="00B368A8">
      <w:pPr>
        <w:rPr>
          <w:rFonts w:ascii="Arial" w:hAnsi="Arial" w:cs="Arial"/>
          <w:b/>
          <w:bCs/>
        </w:rPr>
      </w:pPr>
      <w:r>
        <w:rPr>
          <w:rFonts w:ascii="Arial" w:hAnsi="Arial" w:cs="Arial"/>
          <w:b/>
          <w:bCs/>
        </w:rPr>
        <w:t xml:space="preserve">Observation </w:t>
      </w:r>
      <w:r w:rsidR="0092102C">
        <w:rPr>
          <w:rFonts w:ascii="Arial" w:hAnsi="Arial" w:cs="Arial"/>
          <w:b/>
          <w:bCs/>
        </w:rPr>
        <w:t>3</w:t>
      </w:r>
      <w:r>
        <w:rPr>
          <w:rFonts w:ascii="Arial" w:hAnsi="Arial" w:cs="Arial"/>
          <w:b/>
          <w:bCs/>
        </w:rPr>
        <w:t>: For NB-IoT, after disabling HARQ feedback, RLC can be enhanced to improve data transmission latency.</w:t>
      </w:r>
    </w:p>
    <w:p w14:paraId="4A520936" w14:textId="7CC4F09C" w:rsidR="00B368A8" w:rsidRDefault="00B368A8" w:rsidP="00B368A8">
      <w:pPr>
        <w:rPr>
          <w:rFonts w:ascii="Arial" w:hAnsi="Arial" w:cs="Arial"/>
          <w:b/>
          <w:bCs/>
        </w:rPr>
      </w:pPr>
      <w:r>
        <w:rPr>
          <w:rFonts w:ascii="Arial" w:hAnsi="Arial" w:cs="Arial"/>
          <w:b/>
          <w:bCs/>
        </w:rPr>
        <w:t xml:space="preserve">Proposal </w:t>
      </w:r>
      <w:r w:rsidR="0092102C">
        <w:rPr>
          <w:rFonts w:ascii="Arial" w:hAnsi="Arial" w:cs="Arial"/>
          <w:b/>
          <w:bCs/>
        </w:rPr>
        <w:t>9</w:t>
      </w:r>
      <w:r>
        <w:rPr>
          <w:rFonts w:ascii="Arial" w:hAnsi="Arial" w:cs="Arial"/>
          <w:b/>
          <w:bCs/>
        </w:rPr>
        <w:t>: For NB-IoT, AM RLC window size could be shortened.</w:t>
      </w:r>
    </w:p>
    <w:p w14:paraId="312905AF" w14:textId="63492AEC" w:rsidR="00B368A8" w:rsidRDefault="00B368A8" w:rsidP="00B368A8">
      <w:pPr>
        <w:rPr>
          <w:rFonts w:ascii="Arial" w:hAnsi="Arial" w:cs="Arial"/>
          <w:b/>
          <w:bCs/>
        </w:rPr>
      </w:pPr>
      <w:r>
        <w:rPr>
          <w:rFonts w:ascii="Arial" w:hAnsi="Arial" w:cs="Arial"/>
          <w:b/>
          <w:bCs/>
        </w:rPr>
        <w:t xml:space="preserve">Proposal </w:t>
      </w:r>
      <w:r w:rsidR="0092102C">
        <w:rPr>
          <w:rFonts w:ascii="Arial" w:hAnsi="Arial" w:cs="Arial"/>
          <w:b/>
          <w:bCs/>
        </w:rPr>
        <w:t>10</w:t>
      </w:r>
      <w:r>
        <w:rPr>
          <w:rFonts w:ascii="Arial" w:hAnsi="Arial" w:cs="Arial"/>
          <w:b/>
          <w:bCs/>
        </w:rPr>
        <w:t>: For NB-IoT, add condition based on unacknowledged RLC PDU number and unacknowledged byte size to trigger polling.</w:t>
      </w:r>
    </w:p>
    <w:p w14:paraId="5FE180E1" w14:textId="24CD1AD6" w:rsidR="00B368A8" w:rsidRDefault="00B368A8" w:rsidP="00B368A8">
      <w:pPr>
        <w:rPr>
          <w:rFonts w:ascii="Arial" w:hAnsi="Arial" w:cs="Arial"/>
          <w:b/>
          <w:bCs/>
        </w:rPr>
      </w:pPr>
      <w:r>
        <w:rPr>
          <w:rFonts w:ascii="Arial" w:hAnsi="Arial" w:cs="Arial"/>
          <w:b/>
          <w:bCs/>
        </w:rPr>
        <w:t xml:space="preserve">Proposal </w:t>
      </w:r>
      <w:r w:rsidR="0092102C">
        <w:rPr>
          <w:rFonts w:ascii="Arial" w:hAnsi="Arial" w:cs="Arial"/>
          <w:b/>
          <w:bCs/>
        </w:rPr>
        <w:t>11</w:t>
      </w:r>
      <w:r>
        <w:rPr>
          <w:rFonts w:ascii="Arial" w:hAnsi="Arial" w:cs="Arial"/>
          <w:b/>
          <w:bCs/>
        </w:rPr>
        <w:t>: For NB-IoT, allow UE to autonomously send STATUS report by SPS resource when detect a failure of an RLC PDU.</w:t>
      </w:r>
    </w:p>
    <w:p w14:paraId="2B09AAF2" w14:textId="5AC6037E" w:rsidR="00B368A8" w:rsidRDefault="00B368A8" w:rsidP="00B368A8">
      <w:pPr>
        <w:rPr>
          <w:rFonts w:ascii="Arial" w:hAnsi="Arial" w:cs="Arial"/>
          <w:b/>
          <w:bCs/>
        </w:rPr>
      </w:pPr>
      <w:r>
        <w:rPr>
          <w:rFonts w:ascii="Arial" w:hAnsi="Arial" w:cs="Arial"/>
          <w:b/>
          <w:bCs/>
        </w:rPr>
        <w:t>Proposal 1</w:t>
      </w:r>
      <w:r w:rsidR="0092102C">
        <w:rPr>
          <w:rFonts w:ascii="Arial" w:hAnsi="Arial" w:cs="Arial"/>
          <w:b/>
          <w:bCs/>
        </w:rPr>
        <w:t>2</w:t>
      </w:r>
      <w:r>
        <w:rPr>
          <w:rFonts w:ascii="Arial" w:hAnsi="Arial" w:cs="Arial"/>
          <w:b/>
          <w:bCs/>
        </w:rPr>
        <w:t>: For NB-IoT, allow UE to autonomously send STATUS report by CFRA resource when detect a failure of an RLC PDU.</w:t>
      </w:r>
    </w:p>
    <w:p w14:paraId="74EBACCE" w14:textId="77777777" w:rsidR="00B368A8" w:rsidRPr="00B368A8" w:rsidRDefault="00B368A8" w:rsidP="00B368A8">
      <w:pPr>
        <w:rPr>
          <w:rFonts w:ascii="Arial" w:eastAsia="宋体" w:hAnsi="Arial" w:cs="Arial"/>
          <w:b/>
          <w:bCs/>
          <w:lang w:eastAsia="zh-CN"/>
        </w:rPr>
      </w:pPr>
    </w:p>
    <w:p w14:paraId="29E4AC42" w14:textId="77777777" w:rsidR="000802DD" w:rsidRDefault="000802DD" w:rsidP="000802DD">
      <w:pPr>
        <w:pStyle w:val="1"/>
        <w:pBdr>
          <w:top w:val="single" w:sz="12" w:space="0" w:color="auto"/>
        </w:pBdr>
        <w:rPr>
          <w:lang w:val="en-US" w:eastAsia="ko-KR"/>
        </w:rPr>
      </w:pPr>
      <w:r>
        <w:rPr>
          <w:lang w:eastAsia="ko-KR"/>
        </w:rPr>
        <w:t>4</w:t>
      </w:r>
      <w:r>
        <w:rPr>
          <w:lang w:val="en-US" w:eastAsia="ko-KR"/>
        </w:rPr>
        <w:t xml:space="preserve"> References</w:t>
      </w:r>
    </w:p>
    <w:p w14:paraId="44B11FE4" w14:textId="77777777" w:rsidR="000802DD" w:rsidRDefault="000802DD" w:rsidP="000802DD">
      <w:pPr>
        <w:pStyle w:val="af3"/>
        <w:numPr>
          <w:ilvl w:val="0"/>
          <w:numId w:val="37"/>
        </w:numPr>
        <w:spacing w:after="180"/>
        <w:rPr>
          <w:rFonts w:ascii="Arial" w:hAnsi="Arial" w:cs="Arial"/>
          <w:sz w:val="20"/>
          <w:szCs w:val="20"/>
          <w:lang w:val="en-US"/>
        </w:rPr>
      </w:pPr>
      <w:bookmarkStart w:id="3" w:name="_Ref109647240"/>
      <w:bookmarkStart w:id="4" w:name="_Ref7643634"/>
      <w:bookmarkStart w:id="5" w:name="_Ref7104523"/>
      <w:bookmarkStart w:id="6" w:name="_Ref4159051"/>
      <w:r>
        <w:rPr>
          <w:rFonts w:ascii="Arial" w:hAnsi="Arial" w:cs="Arial"/>
          <w:sz w:val="20"/>
          <w:szCs w:val="20"/>
          <w:lang w:val="en-US"/>
        </w:rPr>
        <w:t>RP-221554, MediaTek, WID on IoT NTN Enhancements, RAN#96e, June 2022.</w:t>
      </w:r>
      <w:bookmarkEnd w:id="3"/>
    </w:p>
    <w:bookmarkEnd w:id="4"/>
    <w:bookmarkEnd w:id="5"/>
    <w:bookmarkEnd w:id="6"/>
    <w:p w14:paraId="5A214558" w14:textId="77777777" w:rsidR="000802DD" w:rsidRDefault="000802DD" w:rsidP="000802DD">
      <w:pPr>
        <w:pStyle w:val="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D382" w14:textId="77777777" w:rsidR="00C92632" w:rsidRDefault="00C92632">
      <w:r>
        <w:separator/>
      </w:r>
    </w:p>
  </w:endnote>
  <w:endnote w:type="continuationSeparator" w:id="0">
    <w:p w14:paraId="35154130" w14:textId="77777777" w:rsidR="00C92632" w:rsidRDefault="00C9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41E9" w14:textId="77777777" w:rsidR="00C92632" w:rsidRDefault="00C92632">
      <w:r>
        <w:separator/>
      </w:r>
    </w:p>
  </w:footnote>
  <w:footnote w:type="continuationSeparator" w:id="0">
    <w:p w14:paraId="6C099CA9" w14:textId="77777777" w:rsidR="00C92632" w:rsidRDefault="00C92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75099"/>
    <w:multiLevelType w:val="hybridMultilevel"/>
    <w:tmpl w:val="1C0A047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4"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B0DC3"/>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5"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C0B4D"/>
    <w:multiLevelType w:val="hybridMultilevel"/>
    <w:tmpl w:val="A1D61360"/>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20"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26"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7" w15:restartNumberingAfterBreak="0">
    <w:nsid w:val="5B580FE9"/>
    <w:multiLevelType w:val="hybridMultilevel"/>
    <w:tmpl w:val="77BAA5CE"/>
    <w:lvl w:ilvl="0" w:tplc="62220A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2"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abstractNum w:abstractNumId="3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9"/>
  </w:num>
  <w:num w:numId="2">
    <w:abstractNumId w:val="0"/>
  </w:num>
  <w:num w:numId="3">
    <w:abstractNumId w:val="18"/>
  </w:num>
  <w:num w:numId="4">
    <w:abstractNumId w:val="22"/>
  </w:num>
  <w:num w:numId="5">
    <w:abstractNumId w:val="4"/>
  </w:num>
  <w:num w:numId="6">
    <w:abstractNumId w:val="2"/>
  </w:num>
  <w:num w:numId="7">
    <w:abstractNumId w:val="15"/>
  </w:num>
  <w:num w:numId="8">
    <w:abstractNumId w:val="33"/>
  </w:num>
  <w:num w:numId="9">
    <w:abstractNumId w:val="7"/>
  </w:num>
  <w:num w:numId="10">
    <w:abstractNumId w:val="36"/>
  </w:num>
  <w:num w:numId="11">
    <w:abstractNumId w:val="37"/>
  </w:num>
  <w:num w:numId="12">
    <w:abstractNumId w:val="13"/>
  </w:num>
  <w:num w:numId="13">
    <w:abstractNumId w:val="30"/>
  </w:num>
  <w:num w:numId="14">
    <w:abstractNumId w:val="23"/>
  </w:num>
  <w:num w:numId="15">
    <w:abstractNumId w:val="8"/>
  </w:num>
  <w:num w:numId="16">
    <w:abstractNumId w:val="16"/>
  </w:num>
  <w:num w:numId="17">
    <w:abstractNumId w:val="19"/>
  </w:num>
  <w:num w:numId="18">
    <w:abstractNumId w:val="28"/>
  </w:num>
  <w:num w:numId="19">
    <w:abstractNumId w:val="39"/>
  </w:num>
  <w:num w:numId="20">
    <w:abstractNumId w:val="29"/>
  </w:num>
  <w:num w:numId="21">
    <w:abstractNumId w:val="34"/>
  </w:num>
  <w:num w:numId="22">
    <w:abstractNumId w:val="6"/>
  </w:num>
  <w:num w:numId="23">
    <w:abstractNumId w:val="35"/>
  </w:num>
  <w:num w:numId="24">
    <w:abstractNumId w:val="10"/>
  </w:num>
  <w:num w:numId="25">
    <w:abstractNumId w:val="12"/>
  </w:num>
  <w:num w:numId="26">
    <w:abstractNumId w:val="5"/>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
    <w:lvlOverride w:ilvl="0">
      <w:startOverride w:val="35"/>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9D3"/>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2F5D"/>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468"/>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438"/>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1BCD"/>
    <w:rsid w:val="00243F66"/>
    <w:rsid w:val="002446BD"/>
    <w:rsid w:val="00244D2B"/>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3AA0"/>
    <w:rsid w:val="00304023"/>
    <w:rsid w:val="00307FD9"/>
    <w:rsid w:val="003118A6"/>
    <w:rsid w:val="00312D3A"/>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2BF7"/>
    <w:rsid w:val="0039458B"/>
    <w:rsid w:val="00394F19"/>
    <w:rsid w:val="00395019"/>
    <w:rsid w:val="0039503F"/>
    <w:rsid w:val="00395EC9"/>
    <w:rsid w:val="003960DA"/>
    <w:rsid w:val="00396595"/>
    <w:rsid w:val="00397609"/>
    <w:rsid w:val="003978D4"/>
    <w:rsid w:val="003A17B8"/>
    <w:rsid w:val="003A282C"/>
    <w:rsid w:val="003A3926"/>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49A"/>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1A7B"/>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BD4"/>
    <w:rsid w:val="005D6E8C"/>
    <w:rsid w:val="005E03F2"/>
    <w:rsid w:val="005E07F3"/>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1C82"/>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4494"/>
    <w:rsid w:val="006C6B47"/>
    <w:rsid w:val="006D051E"/>
    <w:rsid w:val="006D07B0"/>
    <w:rsid w:val="006D0BDE"/>
    <w:rsid w:val="006D1707"/>
    <w:rsid w:val="006D2E78"/>
    <w:rsid w:val="006D33C5"/>
    <w:rsid w:val="006D3676"/>
    <w:rsid w:val="006D39E8"/>
    <w:rsid w:val="006D7760"/>
    <w:rsid w:val="006D7776"/>
    <w:rsid w:val="006E2135"/>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162E"/>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17"/>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6868"/>
    <w:rsid w:val="00897448"/>
    <w:rsid w:val="00897E71"/>
    <w:rsid w:val="008A08EA"/>
    <w:rsid w:val="008A12A4"/>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02C"/>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0A6"/>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5E9"/>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2B5C"/>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2632"/>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4F4"/>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6CF3"/>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C6BF2"/>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6A49"/>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354C"/>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6A5"/>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C27"/>
    <w:rsid w:val="00FF0325"/>
    <w:rsid w:val="00FF0724"/>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676"/>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uiPriority w:val="99"/>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uiPriority w:val="99"/>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a"/>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a"/>
    <w:rsid w:val="00F07BF0"/>
    <w:pPr>
      <w:numPr>
        <w:numId w:val="40"/>
      </w:numPr>
      <w:tabs>
        <w:tab w:val="left" w:pos="1080"/>
      </w:tabs>
      <w:spacing w:after="0" w:line="360" w:lineRule="auto"/>
      <w:jc w:val="both"/>
    </w:pPr>
    <w:rPr>
      <w:rFonts w:eastAsia="Times"/>
      <w:sz w:val="24"/>
      <w:lang w:val="en-US"/>
    </w:rPr>
  </w:style>
  <w:style w:type="paragraph" w:customStyle="1" w:styleId="PatBodyText">
    <w:name w:val="PatBodyText"/>
    <w:aliases w:val="pb"/>
    <w:basedOn w:val="1"/>
    <w:autoRedefine/>
    <w:rsid w:val="00F07BF0"/>
    <w:pPr>
      <w:keepNext w:val="0"/>
      <w:keepLines w:val="0"/>
      <w:widowControl w:val="0"/>
      <w:numPr>
        <w:numId w:val="41"/>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宋体" w:hAnsi="Times New Roman"/>
      <w:sz w:val="20"/>
      <w:lang w:val="en-US"/>
    </w:rPr>
  </w:style>
  <w:style w:type="character" w:customStyle="1" w:styleId="ui-provider">
    <w:name w:val="ui-provider"/>
    <w:basedOn w:val="a0"/>
    <w:rsid w:val="009A60A6"/>
  </w:style>
  <w:style w:type="character" w:customStyle="1" w:styleId="B10">
    <w:name w:val="B1 (文字)"/>
    <w:uiPriority w:val="99"/>
    <w:qFormat/>
    <w:locked/>
    <w:rsid w:val="00312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68499829">
      <w:bodyDiv w:val="1"/>
      <w:marLeft w:val="0"/>
      <w:marRight w:val="0"/>
      <w:marTop w:val="0"/>
      <w:marBottom w:val="0"/>
      <w:divBdr>
        <w:top w:val="none" w:sz="0" w:space="0" w:color="auto"/>
        <w:left w:val="none" w:sz="0" w:space="0" w:color="auto"/>
        <w:bottom w:val="none" w:sz="0" w:space="0" w:color="auto"/>
        <w:right w:val="none" w:sz="0" w:space="0" w:color="auto"/>
      </w:divBdr>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9337">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947275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2297574">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597099">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04693386">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3072</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2023-04-06T06:04:00Z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